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96" w:rsidRDefault="00B16096" w:rsidP="0099568B">
      <w:pPr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</w:p>
    <w:p w:rsidR="00B16096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>
        <w:rPr>
          <w:rFonts w:ascii="Century" w:hAnsi="Century" w:cs="Arial"/>
          <w:b/>
          <w:color w:val="000000"/>
          <w:kern w:val="36"/>
          <w:sz w:val="48"/>
          <w:szCs w:val="48"/>
        </w:rPr>
        <w:t>Incontri di Artimino</w:t>
      </w:r>
    </w:p>
    <w:p w:rsidR="00B16096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>
        <w:rPr>
          <w:rFonts w:ascii="Century" w:hAnsi="Century" w:cs="Arial"/>
          <w:b/>
          <w:color w:val="000000"/>
          <w:kern w:val="36"/>
          <w:sz w:val="48"/>
          <w:szCs w:val="48"/>
        </w:rPr>
        <w:t>sullo sviluppo Locale</w:t>
      </w:r>
    </w:p>
    <w:p w:rsidR="00B05E01" w:rsidRDefault="00B05E01" w:rsidP="00B16096">
      <w:pPr>
        <w:pStyle w:val="Paragrafoelenco"/>
        <w:ind w:left="1080"/>
        <w:jc w:val="center"/>
        <w:outlineLvl w:val="1"/>
        <w:rPr>
          <w:rFonts w:ascii="Century" w:hAnsi="Century" w:cs="Arial"/>
          <w:color w:val="000000"/>
          <w:kern w:val="36"/>
          <w:sz w:val="48"/>
          <w:szCs w:val="48"/>
        </w:rPr>
      </w:pPr>
    </w:p>
    <w:p w:rsidR="00B16096" w:rsidRPr="00B05E01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05E01">
        <w:rPr>
          <w:rFonts w:ascii="Century" w:hAnsi="Century" w:cs="Arial"/>
          <w:color w:val="000000"/>
          <w:kern w:val="36"/>
          <w:sz w:val="36"/>
          <w:szCs w:val="36"/>
        </w:rPr>
        <w:t>XXIV Edizione</w:t>
      </w:r>
    </w:p>
    <w:p w:rsidR="00B16096" w:rsidRPr="00B05E01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05E01">
        <w:rPr>
          <w:rFonts w:ascii="Century" w:hAnsi="Century" w:cs="Arial"/>
          <w:color w:val="000000"/>
          <w:kern w:val="36"/>
          <w:sz w:val="36"/>
          <w:szCs w:val="36"/>
        </w:rPr>
        <w:t>23-15 ottobre 2014 Prato</w:t>
      </w:r>
    </w:p>
    <w:p w:rsidR="00B16096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</w:p>
    <w:p w:rsidR="00B16096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>
        <w:rPr>
          <w:rFonts w:ascii="Century" w:hAnsi="Century" w:cs="Arial"/>
          <w:b/>
          <w:color w:val="000000"/>
          <w:kern w:val="36"/>
          <w:sz w:val="48"/>
          <w:szCs w:val="48"/>
        </w:rPr>
        <w:t>Sessione</w:t>
      </w:r>
    </w:p>
    <w:p w:rsidR="00B16096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>
        <w:rPr>
          <w:rFonts w:ascii="Century" w:hAnsi="Century" w:cs="Arial"/>
          <w:b/>
          <w:color w:val="000000"/>
          <w:kern w:val="36"/>
          <w:sz w:val="48"/>
          <w:szCs w:val="48"/>
        </w:rPr>
        <w:t>STRATEGIE DI RINASCITA PRODUTTIVA</w:t>
      </w:r>
    </w:p>
    <w:p w:rsidR="00B16096" w:rsidRPr="00B16096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color w:val="000000"/>
          <w:kern w:val="36"/>
          <w:sz w:val="48"/>
          <w:szCs w:val="48"/>
        </w:rPr>
      </w:pPr>
    </w:p>
    <w:p w:rsidR="00B16096" w:rsidRPr="00B05E01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05E01">
        <w:rPr>
          <w:rFonts w:ascii="Century" w:hAnsi="Century" w:cs="Arial"/>
          <w:color w:val="000000"/>
          <w:kern w:val="36"/>
          <w:sz w:val="36"/>
          <w:szCs w:val="36"/>
        </w:rPr>
        <w:t>Intervento di</w:t>
      </w:r>
    </w:p>
    <w:p w:rsidR="00B16096" w:rsidRPr="00B05E01" w:rsidRDefault="00B16096" w:rsidP="00B16096">
      <w:pPr>
        <w:pStyle w:val="Paragrafoelenco"/>
        <w:ind w:left="1080"/>
        <w:jc w:val="center"/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05E01">
        <w:rPr>
          <w:rFonts w:ascii="Century" w:hAnsi="Century" w:cs="Arial"/>
          <w:color w:val="000000"/>
          <w:kern w:val="36"/>
          <w:sz w:val="36"/>
          <w:szCs w:val="36"/>
        </w:rPr>
        <w:t>Riccardo Cappellin, Università di Roma “Tor Vergata” (cappel</w:t>
      </w:r>
      <w:r w:rsidR="00CE7FA5">
        <w:rPr>
          <w:rFonts w:ascii="Century" w:hAnsi="Century" w:cs="Arial"/>
          <w:color w:val="000000"/>
          <w:kern w:val="36"/>
          <w:sz w:val="36"/>
          <w:szCs w:val="36"/>
        </w:rPr>
        <w:t>l</w:t>
      </w:r>
      <w:r w:rsidRPr="00B05E01">
        <w:rPr>
          <w:rFonts w:ascii="Century" w:hAnsi="Century" w:cs="Arial"/>
          <w:color w:val="000000"/>
          <w:kern w:val="36"/>
          <w:sz w:val="36"/>
          <w:szCs w:val="36"/>
        </w:rPr>
        <w:t>in@economia.uniroma2.it)</w:t>
      </w:r>
    </w:p>
    <w:p w:rsidR="003F0F2E" w:rsidRDefault="003F0F2E">
      <w:pPr>
        <w:rPr>
          <w:rFonts w:ascii="Century" w:hAnsi="Century" w:cs="Arial"/>
          <w:b/>
          <w:color w:val="000000"/>
          <w:kern w:val="36"/>
          <w:sz w:val="48"/>
          <w:szCs w:val="48"/>
        </w:rPr>
      </w:pPr>
      <w:r>
        <w:rPr>
          <w:rFonts w:ascii="Century" w:hAnsi="Century" w:cs="Arial"/>
          <w:b/>
          <w:color w:val="000000"/>
          <w:kern w:val="36"/>
          <w:sz w:val="48"/>
          <w:szCs w:val="48"/>
        </w:rPr>
        <w:br w:type="page"/>
      </w:r>
    </w:p>
    <w:p w:rsidR="003F0F2E" w:rsidRDefault="003F0F2E" w:rsidP="003F0F2E">
      <w:pPr>
        <w:jc w:val="center"/>
        <w:rPr>
          <w:rFonts w:ascii="Century" w:hAnsi="Century" w:cs="Arial"/>
          <w:color w:val="000000"/>
          <w:kern w:val="36"/>
          <w:sz w:val="36"/>
          <w:szCs w:val="36"/>
        </w:rPr>
      </w:pPr>
      <w:r>
        <w:rPr>
          <w:rFonts w:ascii="Century" w:hAnsi="Century" w:cs="Arial"/>
          <w:b/>
          <w:color w:val="000000"/>
          <w:kern w:val="36"/>
          <w:sz w:val="48"/>
          <w:szCs w:val="48"/>
        </w:rPr>
        <w:lastRenderedPageBreak/>
        <w:br/>
      </w:r>
    </w:p>
    <w:p w:rsidR="003F0F2E" w:rsidRPr="004C2915" w:rsidRDefault="003F0F2E" w:rsidP="003F0F2E">
      <w:pPr>
        <w:pStyle w:val="Paragrafoelenco"/>
        <w:jc w:val="center"/>
        <w:outlineLvl w:val="1"/>
      </w:pPr>
      <w:r>
        <w:rPr>
          <w:b/>
          <w:noProof/>
          <w:sz w:val="56"/>
          <w:szCs w:val="56"/>
        </w:rPr>
        <w:lastRenderedPageBreak/>
        <w:drawing>
          <wp:inline distT="0" distB="0" distL="0" distR="0" wp14:anchorId="0ED8FFA5" wp14:editId="35D40CD2">
            <wp:extent cx="6611112" cy="8944968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66" cy="894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096" w:rsidRDefault="00B16096">
      <w:pPr>
        <w:rPr>
          <w:rFonts w:ascii="Century" w:hAnsi="Century" w:cs="Arial"/>
          <w:b/>
          <w:color w:val="000000"/>
          <w:kern w:val="36"/>
          <w:sz w:val="48"/>
          <w:szCs w:val="48"/>
        </w:rPr>
        <w:sectPr w:rsidR="00B16096" w:rsidSect="00B16096">
          <w:footerReference w:type="default" r:id="rId9"/>
          <w:pgSz w:w="16838" w:h="11906" w:orient="landscape" w:code="9"/>
          <w:pgMar w:top="924" w:right="1134" w:bottom="1134" w:left="1077" w:header="709" w:footer="709" w:gutter="0"/>
          <w:pgNumType w:start="1"/>
          <w:cols w:space="708"/>
          <w:titlePg/>
          <w:docGrid w:linePitch="360"/>
        </w:sectPr>
      </w:pPr>
    </w:p>
    <w:p w:rsidR="0099568B" w:rsidRPr="0099568B" w:rsidRDefault="0099568B" w:rsidP="0099568B">
      <w:pPr>
        <w:pStyle w:val="Paragrafoelenco"/>
        <w:numPr>
          <w:ilvl w:val="0"/>
          <w:numId w:val="13"/>
        </w:numPr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 w:rsidRPr="0099568B">
        <w:rPr>
          <w:rFonts w:ascii="Century" w:hAnsi="Century" w:cs="Arial"/>
          <w:b/>
          <w:color w:val="000000"/>
          <w:kern w:val="36"/>
          <w:sz w:val="48"/>
          <w:szCs w:val="48"/>
        </w:rPr>
        <w:lastRenderedPageBreak/>
        <w:t>Le cause della stagnazione</w:t>
      </w:r>
    </w:p>
    <w:p w:rsidR="0099568B" w:rsidRDefault="0099568B" w:rsidP="0099568B">
      <w:pPr>
        <w:jc w:val="both"/>
        <w:rPr>
          <w:rFonts w:ascii="Century" w:hAnsi="Century" w:cs="Arial"/>
          <w:sz w:val="36"/>
          <w:szCs w:val="36"/>
        </w:rPr>
      </w:pPr>
    </w:p>
    <w:p w:rsidR="0099568B" w:rsidRPr="0099568B" w:rsidRDefault="0099568B" w:rsidP="0099568B">
      <w:pPr>
        <w:jc w:val="both"/>
        <w:rPr>
          <w:rFonts w:ascii="Century" w:hAnsi="Century" w:cs="Arial"/>
          <w:sz w:val="36"/>
          <w:szCs w:val="36"/>
        </w:rPr>
      </w:pPr>
      <w:r w:rsidRPr="0099568B">
        <w:rPr>
          <w:rFonts w:ascii="Century" w:hAnsi="Century" w:cs="Arial"/>
          <w:sz w:val="36"/>
          <w:szCs w:val="36"/>
        </w:rPr>
        <w:t>La stagnazione non è determinata dalle maggiori tasse e dal taglio della spesa pubblica ma dall’ eccessiva propensione alla liquidità delle imprese, delle banche, dello stato e delle famiglie.</w:t>
      </w:r>
    </w:p>
    <w:p w:rsidR="0099568B" w:rsidRDefault="0099568B" w:rsidP="0099568B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</w:p>
    <w:p w:rsidR="002D6536" w:rsidRPr="0099568B" w:rsidRDefault="002D6536" w:rsidP="002D6536">
      <w:pPr>
        <w:jc w:val="both"/>
        <w:rPr>
          <w:rFonts w:ascii="Century" w:hAnsi="Century" w:cs="Arial"/>
          <w:color w:val="222222"/>
          <w:sz w:val="36"/>
          <w:szCs w:val="36"/>
        </w:rPr>
      </w:pPr>
      <w:r w:rsidRPr="0099568B">
        <w:rPr>
          <w:rFonts w:ascii="Century" w:hAnsi="Century" w:cs="Arial"/>
          <w:color w:val="222222"/>
          <w:sz w:val="36"/>
          <w:szCs w:val="36"/>
        </w:rPr>
        <w:t>Gli investimenti fissi lordi sono aumentati in USA e UK e forse anche in Germania. L’aumento delle grandi acquisizioni internazionali indica la volontà delle imprese di ridurre la liquidità e di espandersi. Invece le imprese italiane non solo non sono presenti all’estero ma sono sempre più acquisite da imprese estere.</w:t>
      </w:r>
    </w:p>
    <w:p w:rsidR="002D6536" w:rsidRPr="0099568B" w:rsidRDefault="002D6536" w:rsidP="00730BC4">
      <w:pPr>
        <w:jc w:val="both"/>
        <w:rPr>
          <w:rFonts w:ascii="Century" w:hAnsi="Century" w:cs="Arial"/>
          <w:sz w:val="36"/>
          <w:szCs w:val="36"/>
        </w:rPr>
      </w:pPr>
    </w:p>
    <w:p w:rsidR="00730BC4" w:rsidRPr="0099568B" w:rsidRDefault="00730BC4" w:rsidP="00730BC4">
      <w:pPr>
        <w:jc w:val="both"/>
        <w:rPr>
          <w:rFonts w:ascii="Century" w:hAnsi="Century" w:cs="Arial"/>
          <w:bCs/>
          <w:sz w:val="36"/>
          <w:szCs w:val="36"/>
        </w:rPr>
      </w:pPr>
      <w:r w:rsidRPr="0099568B">
        <w:rPr>
          <w:rFonts w:ascii="Century" w:hAnsi="Century" w:cs="Arial"/>
          <w:sz w:val="36"/>
          <w:szCs w:val="36"/>
        </w:rPr>
        <w:t xml:space="preserve">A causa del crollo degli investimenti nell’area Euro mancano 369 miliardi di euro per ritornare ai livelli d’investimento nel 2008. Nello stesso periodo gli investimenti in Italia sono diminuiti di </w:t>
      </w:r>
      <w:r w:rsidRPr="0099568B">
        <w:rPr>
          <w:rFonts w:ascii="Century" w:hAnsi="Century" w:cs="Arial"/>
          <w:bCs/>
          <w:sz w:val="36"/>
          <w:szCs w:val="36"/>
        </w:rPr>
        <w:t>-84.750,2.</w:t>
      </w:r>
    </w:p>
    <w:p w:rsidR="00730BC4" w:rsidRPr="0099568B" w:rsidRDefault="00730BC4" w:rsidP="00730BC4">
      <w:pPr>
        <w:jc w:val="both"/>
        <w:rPr>
          <w:rFonts w:ascii="Century" w:hAnsi="Century" w:cs="Arial"/>
          <w:bCs/>
          <w:sz w:val="36"/>
          <w:szCs w:val="36"/>
        </w:rPr>
      </w:pPr>
    </w:p>
    <w:p w:rsidR="00730BC4" w:rsidRPr="0099568B" w:rsidRDefault="002D6536" w:rsidP="00730BC4">
      <w:pPr>
        <w:jc w:val="both"/>
        <w:rPr>
          <w:rFonts w:ascii="Century" w:hAnsi="Century" w:cs="Arial"/>
          <w:b/>
          <w:sz w:val="36"/>
          <w:szCs w:val="36"/>
        </w:rPr>
      </w:pPr>
      <w:r w:rsidRPr="0099568B">
        <w:rPr>
          <w:rFonts w:ascii="Century" w:hAnsi="Century" w:cs="Arial"/>
          <w:b/>
          <w:sz w:val="36"/>
          <w:szCs w:val="36"/>
        </w:rPr>
        <w:t>La fuga di capitali all’estero</w:t>
      </w:r>
    </w:p>
    <w:p w:rsidR="00730BC4" w:rsidRPr="0099568B" w:rsidRDefault="00DC40D7" w:rsidP="00730BC4">
      <w:pPr>
        <w:jc w:val="both"/>
        <w:rPr>
          <w:rFonts w:ascii="Century" w:hAnsi="Century" w:cs="Arial"/>
          <w:color w:val="222222"/>
          <w:sz w:val="36"/>
          <w:szCs w:val="36"/>
        </w:rPr>
      </w:pPr>
      <w:r w:rsidRPr="0099568B">
        <w:rPr>
          <w:rFonts w:ascii="Century" w:hAnsi="Century" w:cs="Arial"/>
          <w:color w:val="222222"/>
          <w:sz w:val="36"/>
          <w:szCs w:val="36"/>
        </w:rPr>
        <w:t>Secondo il sistema europeo delle banche centrali, i</w:t>
      </w:r>
      <w:r w:rsidR="00730BC4" w:rsidRPr="0099568B">
        <w:rPr>
          <w:rFonts w:ascii="Century" w:hAnsi="Century" w:cs="Arial"/>
          <w:color w:val="222222"/>
          <w:sz w:val="36"/>
          <w:szCs w:val="36"/>
        </w:rPr>
        <w:t>n agosto dall'Italia sono usciti capitali per 30,3 miliardi di euro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 e </w:t>
      </w:r>
      <w:r w:rsidR="00730BC4" w:rsidRPr="0099568B">
        <w:rPr>
          <w:rFonts w:ascii="Century" w:hAnsi="Century" w:cs="Arial"/>
          <w:color w:val="222222"/>
          <w:sz w:val="36"/>
          <w:szCs w:val="36"/>
        </w:rPr>
        <w:t xml:space="preserve">in settembre 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la bilancia dei capitali ha registrato un ulteriore </w:t>
      </w:r>
      <w:r w:rsidR="00730BC4" w:rsidRPr="0099568B">
        <w:rPr>
          <w:rFonts w:ascii="Century" w:hAnsi="Century" w:cs="Arial"/>
          <w:color w:val="222222"/>
          <w:sz w:val="36"/>
          <w:szCs w:val="36"/>
        </w:rPr>
        <w:t>saldo negativo di 37 miliardi</w:t>
      </w:r>
      <w:r w:rsidR="00B31B63" w:rsidRPr="0099568B">
        <w:rPr>
          <w:rFonts w:ascii="Century" w:hAnsi="Century" w:cs="Arial"/>
          <w:color w:val="222222"/>
          <w:sz w:val="36"/>
          <w:szCs w:val="36"/>
        </w:rPr>
        <w:t>.</w:t>
      </w:r>
    </w:p>
    <w:p w:rsidR="00B31B63" w:rsidRPr="0099568B" w:rsidRDefault="00B31B63" w:rsidP="00730BC4">
      <w:pPr>
        <w:jc w:val="both"/>
        <w:rPr>
          <w:rFonts w:ascii="Century" w:hAnsi="Century" w:cs="Arial"/>
          <w:color w:val="222222"/>
          <w:sz w:val="36"/>
          <w:szCs w:val="36"/>
        </w:rPr>
      </w:pPr>
    </w:p>
    <w:p w:rsidR="0099568B" w:rsidRPr="0099568B" w:rsidRDefault="0099568B">
      <w:pPr>
        <w:rPr>
          <w:rFonts w:ascii="Century" w:hAnsi="Century" w:cs="Arial"/>
          <w:b/>
          <w:color w:val="222222"/>
          <w:sz w:val="36"/>
          <w:szCs w:val="36"/>
        </w:rPr>
      </w:pPr>
    </w:p>
    <w:p w:rsidR="0099568B" w:rsidRDefault="0099568B">
      <w:pPr>
        <w:rPr>
          <w:rFonts w:ascii="Century" w:hAnsi="Century" w:cs="Arial"/>
          <w:b/>
          <w:color w:val="222222"/>
          <w:sz w:val="36"/>
          <w:szCs w:val="3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1361"/>
        <w:gridCol w:w="1361"/>
        <w:gridCol w:w="1361"/>
        <w:gridCol w:w="1361"/>
        <w:gridCol w:w="1361"/>
        <w:gridCol w:w="1361"/>
        <w:gridCol w:w="1361"/>
      </w:tblGrid>
      <w:tr w:rsidR="004C2915" w:rsidRPr="00AD5F34" w:rsidTr="002A1F24">
        <w:trPr>
          <w:trHeight w:val="57"/>
        </w:trPr>
        <w:tc>
          <w:tcPr>
            <w:tcW w:w="14338" w:type="dxa"/>
            <w:gridSpan w:val="8"/>
            <w:shd w:val="clear" w:color="auto" w:fill="FFFFFF" w:themeFill="background1"/>
            <w:noWrap/>
            <w:vAlign w:val="bottom"/>
          </w:tcPr>
          <w:p w:rsidR="004C2915" w:rsidRPr="004C2915" w:rsidRDefault="004C2915" w:rsidP="002A1F24">
            <w:pPr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="Cambria" w:hAnsi="Cambria" w:cs="Arial"/>
                <w:b/>
                <w:bCs/>
                <w:sz w:val="28"/>
                <w:szCs w:val="28"/>
              </w:rPr>
              <w:lastRenderedPageBreak/>
              <w:t>Table 1.4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Italy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Difference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Growth rate 2008-13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Share 2013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Change in share 2008-2013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Contribution to GDP growth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  <w:lang w:val="en-US"/>
              </w:rPr>
              <w:t>Gross domestic product at market prices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1.475.412,4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1.365.226,8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-110.185,6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-7,47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100,00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-7,47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  <w:lang w:val="en-US"/>
              </w:rPr>
              <w:t>Household and NPISH final consumption expenditure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861.925,0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802.990,1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-58.934,9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-6,84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58,82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0,40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-3,99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  <w:lang w:val="en-US"/>
              </w:rPr>
              <w:t>Final consumption expenditure of general government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295.442,3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282.702,4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-12.739,9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-4,31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20,71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0,68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-0,86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Gross capital formation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312.906,0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228.155,8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-84.750,2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-27,08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16,71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-4,50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-5,74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  <w:lang w:val="en-US"/>
              </w:rPr>
              <w:t>Exports of goods and services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416.005,6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415.163,6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-842,0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-0,20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30,41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2,21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-0,06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  <w:lang w:val="en-US"/>
              </w:rPr>
              <w:t>Imports of goods and services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410.432,7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364.641,6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-45.791,1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-11,16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26,71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-1,11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3,10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  <w:lang w:val="en-US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  <w:lang w:val="en-US"/>
              </w:rPr>
              <w:t>External balance of goods and services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5.572,9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50.522,0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44.949,1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806,57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3,70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3,32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center"/>
            <w:hideMark/>
          </w:tcPr>
          <w:p w:rsidR="004C2915" w:rsidRPr="004C2915" w:rsidRDefault="004C2915" w:rsidP="002A1F24">
            <w:pPr>
              <w:jc w:val="right"/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3,05</w:t>
            </w:r>
          </w:p>
        </w:tc>
      </w:tr>
      <w:tr w:rsidR="004C2915" w:rsidRPr="00AD5F34" w:rsidTr="002A1F24">
        <w:trPr>
          <w:trHeight w:val="57"/>
        </w:trPr>
        <w:tc>
          <w:tcPr>
            <w:tcW w:w="481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 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 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  <w:r w:rsidRPr="004C2915">
              <w:rPr>
                <w:rFonts w:asciiTheme="majorHAnsi" w:hAnsiTheme="majorHAnsi" w:cs="Arial"/>
                <w:sz w:val="28"/>
                <w:szCs w:val="28"/>
              </w:rPr>
              <w:t> </w:t>
            </w: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FFFFFF" w:themeFill="background1"/>
            <w:noWrap/>
            <w:vAlign w:val="bottom"/>
            <w:hideMark/>
          </w:tcPr>
          <w:p w:rsidR="004C2915" w:rsidRPr="004C2915" w:rsidRDefault="004C2915" w:rsidP="002A1F24">
            <w:pPr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:rsidR="004C2915" w:rsidRPr="00AD5F34" w:rsidRDefault="004C2915" w:rsidP="004C2915">
      <w:pPr>
        <w:rPr>
          <w:rFonts w:asciiTheme="majorHAnsi" w:hAnsiTheme="majorHAnsi"/>
          <w:iCs/>
          <w:sz w:val="22"/>
          <w:szCs w:val="22"/>
        </w:rPr>
      </w:pPr>
    </w:p>
    <w:p w:rsidR="00B31B63" w:rsidRPr="0099568B" w:rsidRDefault="00B31B63" w:rsidP="00730BC4">
      <w:pPr>
        <w:jc w:val="both"/>
        <w:rPr>
          <w:rFonts w:ascii="Century" w:hAnsi="Century" w:cs="Arial"/>
          <w:b/>
          <w:color w:val="222222"/>
          <w:sz w:val="36"/>
          <w:szCs w:val="36"/>
        </w:rPr>
      </w:pPr>
      <w:r w:rsidRPr="0099568B">
        <w:rPr>
          <w:rFonts w:ascii="Century" w:hAnsi="Century" w:cs="Arial"/>
          <w:b/>
          <w:color w:val="222222"/>
          <w:sz w:val="36"/>
          <w:szCs w:val="36"/>
        </w:rPr>
        <w:t>I fattori che disincentivano le imprese italiane dall’investire</w:t>
      </w:r>
      <w:r w:rsidR="00E41006" w:rsidRPr="0099568B">
        <w:rPr>
          <w:rFonts w:ascii="Century" w:hAnsi="Century" w:cs="Arial"/>
          <w:b/>
          <w:color w:val="222222"/>
          <w:sz w:val="36"/>
          <w:szCs w:val="36"/>
        </w:rPr>
        <w:t>:</w:t>
      </w:r>
    </w:p>
    <w:p w:rsidR="00E41006" w:rsidRPr="0099568B" w:rsidRDefault="00E41006" w:rsidP="002D6536">
      <w:pPr>
        <w:pStyle w:val="Paragrafoelenco"/>
        <w:numPr>
          <w:ilvl w:val="0"/>
          <w:numId w:val="12"/>
        </w:numPr>
        <w:jc w:val="both"/>
        <w:rPr>
          <w:rFonts w:ascii="Century" w:hAnsi="Century" w:cs="Arial"/>
          <w:color w:val="222222"/>
          <w:sz w:val="36"/>
          <w:szCs w:val="36"/>
        </w:rPr>
      </w:pPr>
      <w:r w:rsidRPr="0099568B">
        <w:rPr>
          <w:rFonts w:ascii="Century" w:hAnsi="Century" w:cs="Arial"/>
          <w:color w:val="222222"/>
          <w:sz w:val="36"/>
          <w:szCs w:val="36"/>
        </w:rPr>
        <w:t xml:space="preserve">un tasso di rendimento interno del progetto di investimento troppo basso perché </w:t>
      </w:r>
      <w:r w:rsidRPr="00B16096">
        <w:rPr>
          <w:rFonts w:ascii="Century" w:hAnsi="Century" w:cs="Arial"/>
          <w:b/>
          <w:color w:val="222222"/>
          <w:sz w:val="36"/>
          <w:szCs w:val="36"/>
        </w:rPr>
        <w:t>i progetti sono poco innovativi</w:t>
      </w:r>
    </w:p>
    <w:p w:rsidR="00E41006" w:rsidRPr="0099568B" w:rsidRDefault="00E41006" w:rsidP="002D6536">
      <w:pPr>
        <w:pStyle w:val="Paragrafoelenco"/>
        <w:numPr>
          <w:ilvl w:val="0"/>
          <w:numId w:val="12"/>
        </w:numPr>
        <w:jc w:val="both"/>
        <w:rPr>
          <w:rFonts w:ascii="Century" w:hAnsi="Century" w:cs="Arial"/>
          <w:color w:val="222222"/>
          <w:sz w:val="36"/>
          <w:szCs w:val="36"/>
        </w:rPr>
      </w:pPr>
      <w:r w:rsidRPr="0099568B">
        <w:rPr>
          <w:rFonts w:ascii="Century" w:hAnsi="Century" w:cs="Arial"/>
          <w:color w:val="222222"/>
          <w:sz w:val="36"/>
          <w:szCs w:val="36"/>
        </w:rPr>
        <w:t>gli ostacoli e i problemi di coordinamento con privati e pubblico</w:t>
      </w:r>
      <w:r w:rsidR="002D6536" w:rsidRPr="0099568B">
        <w:rPr>
          <w:rFonts w:ascii="Century" w:hAnsi="Century" w:cs="Arial"/>
          <w:color w:val="222222"/>
          <w:sz w:val="36"/>
          <w:szCs w:val="36"/>
        </w:rPr>
        <w:t xml:space="preserve"> che determinano </w:t>
      </w:r>
      <w:r w:rsidRPr="00B16096">
        <w:rPr>
          <w:rFonts w:ascii="Century" w:hAnsi="Century" w:cs="Arial"/>
          <w:b/>
          <w:color w:val="222222"/>
          <w:sz w:val="36"/>
          <w:szCs w:val="36"/>
        </w:rPr>
        <w:t>tempi troppo lunghi di realizzazione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 degli investimenti</w:t>
      </w:r>
      <w:r w:rsidR="002D6536" w:rsidRPr="0099568B">
        <w:rPr>
          <w:rFonts w:ascii="Century" w:hAnsi="Century" w:cs="Arial"/>
          <w:color w:val="222222"/>
          <w:sz w:val="36"/>
          <w:szCs w:val="36"/>
        </w:rPr>
        <w:t>,</w:t>
      </w:r>
    </w:p>
    <w:p w:rsidR="00E41006" w:rsidRPr="0099568B" w:rsidRDefault="0099568B" w:rsidP="002D6536">
      <w:pPr>
        <w:pStyle w:val="Paragrafoelenco"/>
        <w:numPr>
          <w:ilvl w:val="0"/>
          <w:numId w:val="12"/>
        </w:numPr>
        <w:jc w:val="both"/>
        <w:rPr>
          <w:rFonts w:ascii="Century" w:hAnsi="Century" w:cs="Arial"/>
          <w:color w:val="222222"/>
          <w:sz w:val="36"/>
          <w:szCs w:val="36"/>
        </w:rPr>
      </w:pPr>
      <w:r w:rsidRPr="0099568B">
        <w:rPr>
          <w:rFonts w:ascii="Century" w:hAnsi="Century" w:cs="Arial"/>
          <w:color w:val="222222"/>
          <w:sz w:val="36"/>
          <w:szCs w:val="36"/>
        </w:rPr>
        <w:t>un</w:t>
      </w:r>
      <w:r w:rsidR="00E41006" w:rsidRPr="0099568B">
        <w:rPr>
          <w:rFonts w:ascii="Century" w:hAnsi="Century" w:cs="Arial"/>
          <w:color w:val="222222"/>
          <w:sz w:val="36"/>
          <w:szCs w:val="36"/>
        </w:rPr>
        <w:t xml:space="preserve">a prospettiva 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troppo </w:t>
      </w:r>
      <w:r w:rsidR="00E41006" w:rsidRPr="0099568B">
        <w:rPr>
          <w:rFonts w:ascii="Century" w:hAnsi="Century" w:cs="Arial"/>
          <w:color w:val="222222"/>
          <w:sz w:val="36"/>
          <w:szCs w:val="36"/>
        </w:rPr>
        <w:t xml:space="preserve">a breve termine 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delle imprese </w:t>
      </w:r>
      <w:r w:rsidR="00E41006" w:rsidRPr="0099568B">
        <w:rPr>
          <w:rFonts w:ascii="Century" w:hAnsi="Century" w:cs="Arial"/>
          <w:color w:val="222222"/>
          <w:sz w:val="36"/>
          <w:szCs w:val="36"/>
        </w:rPr>
        <w:t xml:space="preserve">o i </w:t>
      </w:r>
      <w:r w:rsidR="00E41006" w:rsidRPr="00B16096">
        <w:rPr>
          <w:rFonts w:ascii="Century" w:hAnsi="Century" w:cs="Arial"/>
          <w:b/>
          <w:color w:val="222222"/>
          <w:sz w:val="36"/>
          <w:szCs w:val="36"/>
        </w:rPr>
        <w:t xml:space="preserve">tempi troppo corti attesi </w:t>
      </w:r>
      <w:r w:rsidRPr="00B16096">
        <w:rPr>
          <w:rFonts w:ascii="Century" w:hAnsi="Century" w:cs="Arial"/>
          <w:b/>
          <w:color w:val="222222"/>
          <w:sz w:val="36"/>
          <w:szCs w:val="36"/>
        </w:rPr>
        <w:t xml:space="preserve">per </w:t>
      </w:r>
      <w:r w:rsidR="00B16096" w:rsidRPr="00B16096">
        <w:rPr>
          <w:rFonts w:ascii="Century" w:hAnsi="Century" w:cs="Arial"/>
          <w:b/>
          <w:color w:val="222222"/>
          <w:sz w:val="36"/>
          <w:szCs w:val="36"/>
        </w:rPr>
        <w:t>il ritorno</w:t>
      </w:r>
      <w:r w:rsidR="00B16096">
        <w:rPr>
          <w:rFonts w:ascii="Century" w:hAnsi="Century" w:cs="Arial"/>
          <w:color w:val="222222"/>
          <w:sz w:val="36"/>
          <w:szCs w:val="36"/>
        </w:rPr>
        <w:t xml:space="preserve"> dell’investimento </w:t>
      </w:r>
    </w:p>
    <w:p w:rsidR="00E41006" w:rsidRPr="0099568B" w:rsidRDefault="00E41006" w:rsidP="002D6536">
      <w:pPr>
        <w:pStyle w:val="Paragrafoelenco"/>
        <w:numPr>
          <w:ilvl w:val="0"/>
          <w:numId w:val="12"/>
        </w:numPr>
        <w:jc w:val="both"/>
        <w:rPr>
          <w:rFonts w:ascii="Century" w:hAnsi="Century" w:cs="Arial"/>
          <w:color w:val="222222"/>
          <w:sz w:val="36"/>
          <w:szCs w:val="36"/>
        </w:rPr>
      </w:pPr>
      <w:r w:rsidRPr="0099568B">
        <w:rPr>
          <w:rFonts w:ascii="Century" w:hAnsi="Century" w:cs="Arial"/>
          <w:color w:val="222222"/>
          <w:sz w:val="36"/>
          <w:szCs w:val="36"/>
        </w:rPr>
        <w:t xml:space="preserve">un </w:t>
      </w:r>
      <w:r w:rsidRPr="00B16096">
        <w:rPr>
          <w:rFonts w:ascii="Century" w:hAnsi="Century" w:cs="Arial"/>
          <w:b/>
          <w:color w:val="222222"/>
          <w:sz w:val="36"/>
          <w:szCs w:val="36"/>
        </w:rPr>
        <w:t xml:space="preserve">tasso di fiducia </w:t>
      </w:r>
      <w:r w:rsidR="00B16096">
        <w:rPr>
          <w:rFonts w:ascii="Century" w:hAnsi="Century" w:cs="Arial"/>
          <w:b/>
          <w:color w:val="222222"/>
          <w:sz w:val="36"/>
          <w:szCs w:val="36"/>
        </w:rPr>
        <w:t xml:space="preserve">troppo </w:t>
      </w:r>
      <w:r w:rsidRPr="00B16096">
        <w:rPr>
          <w:rFonts w:ascii="Century" w:hAnsi="Century" w:cs="Arial"/>
          <w:b/>
          <w:color w:val="222222"/>
          <w:sz w:val="36"/>
          <w:szCs w:val="36"/>
        </w:rPr>
        <w:t>basso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, </w:t>
      </w:r>
      <w:r w:rsidR="0099568B" w:rsidRPr="0099568B">
        <w:rPr>
          <w:rFonts w:ascii="Century" w:hAnsi="Century" w:cs="Arial"/>
          <w:color w:val="222222"/>
          <w:sz w:val="36"/>
          <w:szCs w:val="36"/>
        </w:rPr>
        <w:t xml:space="preserve">la </w:t>
      </w:r>
      <w:r w:rsidRPr="0099568B">
        <w:rPr>
          <w:rFonts w:ascii="Century" w:hAnsi="Century" w:cs="Arial"/>
          <w:color w:val="222222"/>
          <w:sz w:val="36"/>
          <w:szCs w:val="36"/>
        </w:rPr>
        <w:t>riduzione della p</w:t>
      </w:r>
      <w:r w:rsidR="0099568B" w:rsidRPr="0099568B">
        <w:rPr>
          <w:rFonts w:ascii="Century" w:hAnsi="Century" w:cs="Arial"/>
          <w:color w:val="222222"/>
          <w:sz w:val="36"/>
          <w:szCs w:val="36"/>
        </w:rPr>
        <w:t>ropensione al rischio o l’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aspettativa di un </w:t>
      </w:r>
      <w:r w:rsidR="0099568B" w:rsidRPr="0099568B">
        <w:rPr>
          <w:rFonts w:ascii="Century" w:hAnsi="Century" w:cs="Arial"/>
          <w:color w:val="222222"/>
          <w:sz w:val="36"/>
          <w:szCs w:val="36"/>
        </w:rPr>
        <w:t xml:space="preserve">premio di </w:t>
      </w:r>
      <w:r w:rsidRPr="0099568B">
        <w:rPr>
          <w:rFonts w:ascii="Century" w:hAnsi="Century" w:cs="Arial"/>
          <w:color w:val="222222"/>
          <w:sz w:val="36"/>
          <w:szCs w:val="36"/>
        </w:rPr>
        <w:t xml:space="preserve">rischio troppo elevato </w:t>
      </w:r>
    </w:p>
    <w:p w:rsidR="00955BF6" w:rsidRPr="0099568B" w:rsidRDefault="00955BF6" w:rsidP="00B45EA0">
      <w:pPr>
        <w:pStyle w:val="Paragrafoelenco"/>
        <w:numPr>
          <w:ilvl w:val="0"/>
          <w:numId w:val="13"/>
        </w:numPr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 w:rsidRPr="0099568B">
        <w:rPr>
          <w:rFonts w:ascii="Century" w:hAnsi="Century" w:cs="Arial"/>
          <w:b/>
          <w:color w:val="000000"/>
          <w:kern w:val="36"/>
          <w:sz w:val="48"/>
          <w:szCs w:val="48"/>
        </w:rPr>
        <w:lastRenderedPageBreak/>
        <w:t>Dall’innovazione individuale alla progettazione di innovazioni comuni</w:t>
      </w:r>
    </w:p>
    <w:p w:rsidR="00955BF6" w:rsidRPr="0099568B" w:rsidRDefault="00955BF6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</w:p>
    <w:p w:rsidR="006A10B3" w:rsidRPr="0099568B" w:rsidRDefault="006A10B3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Un nuovo modello di industria sta emergendo</w:t>
      </w:r>
      <w:r w:rsidR="00214288">
        <w:rPr>
          <w:rFonts w:ascii="Century" w:hAnsi="Century" w:cs="Arial"/>
          <w:b/>
          <w:color w:val="000000"/>
          <w:kern w:val="36"/>
          <w:sz w:val="36"/>
          <w:szCs w:val="36"/>
        </w:rPr>
        <w:t>:</w:t>
      </w:r>
    </w:p>
    <w:p w:rsidR="000B600A" w:rsidRPr="0099568B" w:rsidRDefault="00214288" w:rsidP="000B600A">
      <w:pPr>
        <w:pStyle w:val="Paragrafoelenco"/>
        <w:numPr>
          <w:ilvl w:val="0"/>
          <w:numId w:val="11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>le caratteristiche delle poche imprese innovative durante gli anni della stagnazione. nell’innovazione non sono importanti i settori ma le caratteristiche delle imprese</w:t>
      </w:r>
    </w:p>
    <w:p w:rsidR="000B600A" w:rsidRPr="0099568B" w:rsidRDefault="00214288" w:rsidP="000B600A">
      <w:pPr>
        <w:pStyle w:val="Paragrafoelenco"/>
        <w:numPr>
          <w:ilvl w:val="0"/>
          <w:numId w:val="11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>l’evoluzione della domanda dei consumatori anticipa le capacità dei produttori</w:t>
      </w:r>
    </w:p>
    <w:p w:rsidR="006A10B3" w:rsidRPr="0099568B" w:rsidRDefault="00214288" w:rsidP="003A6EAD">
      <w:pPr>
        <w:pStyle w:val="Paragrafoelenco"/>
        <w:numPr>
          <w:ilvl w:val="0"/>
          <w:numId w:val="11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>il reshoring indica che le capacità di innovazione e non i costi sono il fattore di competitività</w:t>
      </w:r>
    </w:p>
    <w:p w:rsidR="006A10B3" w:rsidRPr="0099568B" w:rsidRDefault="006A10B3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</w:p>
    <w:p w:rsidR="000B600A" w:rsidRPr="0099568B" w:rsidRDefault="00B16096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I </w:t>
      </w:r>
      <w:r w:rsidR="000B600A"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driver della innovazione e della competitività</w:t>
      </w:r>
      <w:r w:rsidR="00214288">
        <w:rPr>
          <w:rFonts w:ascii="Century" w:hAnsi="Century" w:cs="Arial"/>
          <w:b/>
          <w:color w:val="000000"/>
          <w:kern w:val="36"/>
          <w:sz w:val="36"/>
          <w:szCs w:val="36"/>
        </w:rPr>
        <w:t>:</w:t>
      </w:r>
      <w:r w:rsidR="000B600A"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 </w:t>
      </w:r>
    </w:p>
    <w:p w:rsidR="000B600A" w:rsidRPr="0099568B" w:rsidRDefault="006A10B3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a) una base tecnologica elevata, </w:t>
      </w:r>
    </w:p>
    <w:p w:rsidR="006A10B3" w:rsidRPr="0099568B" w:rsidRDefault="006A10B3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>b) l’individuazione di mercati nuovi</w:t>
      </w:r>
    </w:p>
    <w:p w:rsidR="000B600A" w:rsidRPr="0099568B" w:rsidRDefault="000B600A" w:rsidP="000B600A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c) </w:t>
      </w:r>
      <w:r w:rsidR="00B132A5">
        <w:rPr>
          <w:rFonts w:ascii="Century" w:hAnsi="Century" w:cs="Arial"/>
          <w:color w:val="000000"/>
          <w:kern w:val="36"/>
          <w:sz w:val="36"/>
          <w:szCs w:val="36"/>
        </w:rPr>
        <w:t>l’</w:t>
      </w: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investimento nella progettazione e </w:t>
      </w:r>
      <w:r w:rsidR="00B132A5">
        <w:rPr>
          <w:rFonts w:ascii="Century" w:hAnsi="Century" w:cs="Arial"/>
          <w:color w:val="000000"/>
          <w:kern w:val="36"/>
          <w:sz w:val="36"/>
          <w:szCs w:val="36"/>
        </w:rPr>
        <w:t xml:space="preserve">nella </w:t>
      </w: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ricerca assieme alle altre imprese </w:t>
      </w:r>
    </w:p>
    <w:p w:rsidR="00955BF6" w:rsidRPr="0099568B" w:rsidRDefault="00955BF6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</w:p>
    <w:p w:rsidR="005A52E9" w:rsidRDefault="006A10B3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I processi interattivi di apprendimento</w:t>
      </w:r>
      <w:r w:rsidR="00214288">
        <w:rPr>
          <w:rFonts w:ascii="Century" w:hAnsi="Century" w:cs="Arial"/>
          <w:b/>
          <w:color w:val="000000"/>
          <w:kern w:val="36"/>
          <w:sz w:val="36"/>
          <w:szCs w:val="36"/>
        </w:rPr>
        <w:t>:</w:t>
      </w: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 </w:t>
      </w:r>
      <w:r w:rsidR="005A52E9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 </w:t>
      </w:r>
    </w:p>
    <w:p w:rsidR="006A10B3" w:rsidRPr="0099568B" w:rsidRDefault="00B16096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>
        <w:rPr>
          <w:rFonts w:ascii="Century" w:hAnsi="Century" w:cs="Arial"/>
          <w:color w:val="000000"/>
          <w:kern w:val="36"/>
          <w:sz w:val="36"/>
          <w:szCs w:val="36"/>
        </w:rPr>
        <w:t>è</w:t>
      </w:r>
      <w:r w:rsidR="006A10B3" w:rsidRPr="0099568B">
        <w:rPr>
          <w:rFonts w:ascii="Century" w:hAnsi="Century" w:cs="Arial"/>
          <w:color w:val="000000"/>
          <w:kern w:val="36"/>
          <w:sz w:val="36"/>
          <w:szCs w:val="36"/>
        </w:rPr>
        <w:t>’ neces</w:t>
      </w:r>
      <w:r w:rsidR="000B600A" w:rsidRPr="0099568B">
        <w:rPr>
          <w:rFonts w:ascii="Century" w:hAnsi="Century" w:cs="Arial"/>
          <w:color w:val="000000"/>
          <w:kern w:val="36"/>
          <w:sz w:val="36"/>
          <w:szCs w:val="36"/>
        </w:rPr>
        <w:t>s</w:t>
      </w:r>
      <w:r w:rsidR="006A10B3" w:rsidRPr="0099568B">
        <w:rPr>
          <w:rFonts w:ascii="Century" w:hAnsi="Century" w:cs="Arial"/>
          <w:color w:val="000000"/>
          <w:kern w:val="36"/>
          <w:sz w:val="36"/>
          <w:szCs w:val="36"/>
        </w:rPr>
        <w:t>aria una strategia comune ne</w:t>
      </w:r>
      <w:r w:rsidR="00214288" w:rsidRPr="0099568B">
        <w:rPr>
          <w:rFonts w:ascii="Century" w:hAnsi="Century" w:cs="Arial"/>
          <w:color w:val="000000"/>
          <w:kern w:val="36"/>
          <w:sz w:val="36"/>
          <w:szCs w:val="36"/>
        </w:rPr>
        <w:t>lle reti di imprese</w:t>
      </w:r>
      <w:r w:rsidR="00B132A5">
        <w:rPr>
          <w:rFonts w:ascii="Century" w:hAnsi="Century" w:cs="Arial"/>
          <w:color w:val="000000"/>
          <w:kern w:val="36"/>
          <w:sz w:val="36"/>
          <w:szCs w:val="36"/>
        </w:rPr>
        <w:t xml:space="preserve"> (</w:t>
      </w:r>
      <w:r w:rsidR="00B132A5"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3I</w:t>
      </w:r>
      <w:r w:rsidR="00B132A5">
        <w:rPr>
          <w:rFonts w:ascii="Century" w:hAnsi="Century" w:cs="Arial"/>
          <w:b/>
          <w:color w:val="000000"/>
          <w:kern w:val="36"/>
          <w:sz w:val="36"/>
          <w:szCs w:val="36"/>
        </w:rPr>
        <w:t>+</w:t>
      </w:r>
      <w:r w:rsidR="00B132A5"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G)</w:t>
      </w:r>
      <w:r w:rsidR="005A52E9">
        <w:rPr>
          <w:rFonts w:ascii="Century" w:hAnsi="Century" w:cs="Arial"/>
          <w:color w:val="000000"/>
          <w:kern w:val="36"/>
          <w:sz w:val="36"/>
          <w:szCs w:val="36"/>
        </w:rPr>
        <w:t>,</w:t>
      </w:r>
    </w:p>
    <w:p w:rsidR="006A10B3" w:rsidRPr="0099568B" w:rsidRDefault="00B132A5" w:rsidP="006A10B3">
      <w:pPr>
        <w:pStyle w:val="Paragrafoelenco"/>
        <w:numPr>
          <w:ilvl w:val="0"/>
          <w:numId w:val="10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identità comune</w:t>
      </w:r>
      <w:r>
        <w:rPr>
          <w:rFonts w:ascii="Century" w:hAnsi="Century" w:cs="Arial"/>
          <w:color w:val="000000"/>
          <w:kern w:val="36"/>
          <w:sz w:val="36"/>
          <w:szCs w:val="36"/>
        </w:rPr>
        <w:t xml:space="preserve"> o </w:t>
      </w:r>
      <w:r w:rsidR="00214288"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collaborazione</w:t>
      </w:r>
      <w:r>
        <w:rPr>
          <w:rFonts w:ascii="Century" w:hAnsi="Century" w:cs="Arial"/>
          <w:color w:val="000000"/>
          <w:kern w:val="36"/>
          <w:sz w:val="36"/>
          <w:szCs w:val="36"/>
        </w:rPr>
        <w:t xml:space="preserve"> e </w:t>
      </w:r>
      <w:r w:rsidR="00214288" w:rsidRPr="0099568B">
        <w:rPr>
          <w:rFonts w:ascii="Century" w:hAnsi="Century" w:cs="Arial"/>
          <w:color w:val="000000"/>
          <w:kern w:val="36"/>
          <w:sz w:val="36"/>
          <w:szCs w:val="36"/>
        </w:rPr>
        <w:t>senso di appartenenza comune</w:t>
      </w:r>
    </w:p>
    <w:p w:rsidR="006A10B3" w:rsidRDefault="00B132A5" w:rsidP="006A10B3">
      <w:pPr>
        <w:pStyle w:val="Paragrafoelenco"/>
        <w:numPr>
          <w:ilvl w:val="0"/>
          <w:numId w:val="10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innovazione</w:t>
      </w:r>
      <w:r>
        <w:rPr>
          <w:rFonts w:ascii="Century" w:hAnsi="Century" w:cs="Arial"/>
          <w:color w:val="000000"/>
          <w:kern w:val="36"/>
          <w:sz w:val="36"/>
          <w:szCs w:val="36"/>
        </w:rPr>
        <w:t xml:space="preserve"> o </w:t>
      </w:r>
      <w:r w:rsidR="00214288"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creatività</w:t>
      </w:r>
      <w:r>
        <w:rPr>
          <w:rFonts w:ascii="Century" w:hAnsi="Century" w:cs="Arial"/>
          <w:color w:val="000000"/>
          <w:kern w:val="36"/>
          <w:sz w:val="36"/>
          <w:szCs w:val="36"/>
        </w:rPr>
        <w:t xml:space="preserve"> o </w:t>
      </w:r>
      <w:r w:rsidR="00214288"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interazione </w:t>
      </w:r>
      <w:r>
        <w:rPr>
          <w:rFonts w:ascii="Century" w:hAnsi="Century" w:cs="Arial"/>
          <w:color w:val="000000"/>
          <w:kern w:val="36"/>
          <w:sz w:val="36"/>
          <w:szCs w:val="36"/>
        </w:rPr>
        <w:t xml:space="preserve">tra attori </w:t>
      </w:r>
      <w:r w:rsidR="00214288" w:rsidRPr="0099568B">
        <w:rPr>
          <w:rFonts w:ascii="Century" w:hAnsi="Century" w:cs="Arial"/>
          <w:color w:val="000000"/>
          <w:kern w:val="36"/>
          <w:sz w:val="36"/>
          <w:szCs w:val="36"/>
        </w:rPr>
        <w:t>e combinazione di conoscenze</w:t>
      </w:r>
    </w:p>
    <w:p w:rsidR="00B16096" w:rsidRPr="0099568B" w:rsidRDefault="00214288" w:rsidP="006A10B3">
      <w:pPr>
        <w:pStyle w:val="Paragrafoelenco"/>
        <w:numPr>
          <w:ilvl w:val="0"/>
          <w:numId w:val="10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investimenti</w:t>
      </w:r>
      <w:r>
        <w:rPr>
          <w:rFonts w:ascii="Century" w:hAnsi="Century" w:cs="Arial"/>
          <w:color w:val="000000"/>
          <w:kern w:val="36"/>
          <w:sz w:val="36"/>
          <w:szCs w:val="36"/>
        </w:rPr>
        <w:t xml:space="preserve"> e </w:t>
      </w:r>
      <w:r w:rsidR="00B132A5">
        <w:rPr>
          <w:rFonts w:ascii="Century" w:hAnsi="Century" w:cs="Arial"/>
          <w:color w:val="000000"/>
          <w:kern w:val="36"/>
          <w:sz w:val="36"/>
          <w:szCs w:val="36"/>
        </w:rPr>
        <w:t>finanza di progetto</w:t>
      </w:r>
    </w:p>
    <w:p w:rsidR="006A10B3" w:rsidRPr="0099568B" w:rsidRDefault="00214288" w:rsidP="006A10B3">
      <w:pPr>
        <w:pStyle w:val="Paragrafoelenco"/>
        <w:numPr>
          <w:ilvl w:val="0"/>
          <w:numId w:val="10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132A5">
        <w:rPr>
          <w:rFonts w:ascii="Century" w:hAnsi="Century" w:cs="Arial"/>
          <w:b/>
          <w:color w:val="000000"/>
          <w:kern w:val="36"/>
          <w:sz w:val="36"/>
          <w:szCs w:val="36"/>
        </w:rPr>
        <w:t>governance</w:t>
      </w: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 comune dei progetti di innovazione</w:t>
      </w:r>
    </w:p>
    <w:p w:rsidR="003A6EAD" w:rsidRPr="00B45EA0" w:rsidRDefault="003A6EAD" w:rsidP="00B45EA0">
      <w:pPr>
        <w:pStyle w:val="Paragrafoelenco"/>
        <w:numPr>
          <w:ilvl w:val="0"/>
          <w:numId w:val="13"/>
        </w:numPr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 w:rsidRPr="00B45EA0">
        <w:rPr>
          <w:rFonts w:ascii="Century" w:hAnsi="Century" w:cs="Arial"/>
          <w:b/>
          <w:color w:val="000000"/>
          <w:kern w:val="36"/>
          <w:sz w:val="48"/>
          <w:szCs w:val="48"/>
        </w:rPr>
        <w:lastRenderedPageBreak/>
        <w:t>Dove investire</w:t>
      </w:r>
      <w:r w:rsidR="006E74B6" w:rsidRPr="00B45EA0">
        <w:rPr>
          <w:rFonts w:ascii="Century" w:hAnsi="Century" w:cs="Arial"/>
          <w:b/>
          <w:color w:val="000000"/>
          <w:kern w:val="36"/>
          <w:sz w:val="48"/>
          <w:szCs w:val="48"/>
        </w:rPr>
        <w:t xml:space="preserve"> </w:t>
      </w:r>
      <w:r w:rsidRPr="00B45EA0">
        <w:rPr>
          <w:rFonts w:ascii="Century" w:hAnsi="Century" w:cs="Arial"/>
          <w:b/>
          <w:color w:val="000000"/>
          <w:kern w:val="36"/>
          <w:sz w:val="48"/>
          <w:szCs w:val="48"/>
        </w:rPr>
        <w:t>?</w:t>
      </w:r>
    </w:p>
    <w:p w:rsidR="003A6EAD" w:rsidRPr="0099568B" w:rsidRDefault="003A6EAD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</w:p>
    <w:p w:rsidR="003A6EAD" w:rsidRPr="0099568B" w:rsidRDefault="00AF4B00" w:rsidP="003A6EAD">
      <w:pPr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Le linee di tendenza attuali</w:t>
      </w: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: </w:t>
      </w:r>
    </w:p>
    <w:p w:rsidR="006E74B6" w:rsidRPr="0099568B" w:rsidRDefault="006E74B6" w:rsidP="006E74B6">
      <w:pPr>
        <w:jc w:val="both"/>
        <w:rPr>
          <w:rFonts w:ascii="Century" w:hAnsi="Century" w:cs="Arial"/>
          <w:iCs/>
          <w:color w:val="000000" w:themeColor="text1"/>
          <w:sz w:val="36"/>
          <w:szCs w:val="36"/>
        </w:rPr>
      </w:pPr>
      <w:r w:rsidRPr="0099568B">
        <w:rPr>
          <w:rFonts w:ascii="Century" w:hAnsi="Century" w:cs="Arial"/>
          <w:iCs/>
          <w:sz w:val="36"/>
          <w:szCs w:val="36"/>
        </w:rPr>
        <w:t>Il cambiamento nell’economia è sempre più determinato dall’</w:t>
      </w:r>
      <w:r w:rsidRPr="00DF1B03">
        <w:rPr>
          <w:rFonts w:ascii="Century" w:hAnsi="Century" w:cs="Arial"/>
          <w:b/>
          <w:iCs/>
          <w:sz w:val="36"/>
          <w:szCs w:val="36"/>
        </w:rPr>
        <w:t>evoluzion</w:t>
      </w:r>
      <w:r w:rsidR="00DF1B03">
        <w:rPr>
          <w:rFonts w:ascii="Century" w:hAnsi="Century" w:cs="Arial"/>
          <w:b/>
          <w:iCs/>
          <w:sz w:val="36"/>
          <w:szCs w:val="36"/>
        </w:rPr>
        <w:t>e continua e sempre più rapida d</w:t>
      </w:r>
      <w:r w:rsidRPr="00DF1B03">
        <w:rPr>
          <w:rFonts w:ascii="Century" w:hAnsi="Century" w:cs="Arial"/>
          <w:b/>
          <w:iCs/>
          <w:sz w:val="36"/>
          <w:szCs w:val="36"/>
        </w:rPr>
        <w:t>ei</w:t>
      </w:r>
      <w:r w:rsidRPr="0099568B">
        <w:rPr>
          <w:rFonts w:ascii="Century" w:hAnsi="Century" w:cs="Arial"/>
          <w:iCs/>
          <w:sz w:val="36"/>
          <w:szCs w:val="36"/>
        </w:rPr>
        <w:t xml:space="preserve"> </w:t>
      </w:r>
      <w:r w:rsidRPr="00DF1B03">
        <w:rPr>
          <w:rFonts w:ascii="Century" w:hAnsi="Century" w:cs="Arial"/>
          <w:b/>
          <w:iCs/>
          <w:sz w:val="36"/>
          <w:szCs w:val="36"/>
        </w:rPr>
        <w:t>bisogni dei cittadini</w:t>
      </w:r>
      <w:r w:rsidRPr="0099568B">
        <w:rPr>
          <w:rFonts w:ascii="Century" w:hAnsi="Century" w:cs="Arial"/>
          <w:iCs/>
          <w:sz w:val="36"/>
          <w:szCs w:val="36"/>
        </w:rPr>
        <w:t xml:space="preserve"> e degli utilizzatori. </w:t>
      </w:r>
      <w:r w:rsidRPr="0099568B">
        <w:rPr>
          <w:rFonts w:ascii="Century" w:hAnsi="Century" w:cs="Arial"/>
          <w:sz w:val="36"/>
          <w:szCs w:val="36"/>
        </w:rPr>
        <w:t xml:space="preserve">I bisogni e i comportamenti dei cittadini e dei consumatori cambiano velocemente e </w:t>
      </w:r>
      <w:r w:rsidRPr="00DF1B03">
        <w:rPr>
          <w:rFonts w:ascii="Century" w:hAnsi="Century" w:cs="Arial"/>
          <w:b/>
          <w:sz w:val="36"/>
          <w:szCs w:val="36"/>
        </w:rPr>
        <w:t xml:space="preserve">anticipano </w:t>
      </w:r>
      <w:r w:rsidR="00DF1B03">
        <w:rPr>
          <w:rFonts w:ascii="Century" w:hAnsi="Century" w:cs="Arial"/>
          <w:b/>
          <w:sz w:val="36"/>
          <w:szCs w:val="36"/>
        </w:rPr>
        <w:t xml:space="preserve">le capacità e </w:t>
      </w:r>
      <w:r w:rsidRPr="00DF1B03">
        <w:rPr>
          <w:rFonts w:ascii="Century" w:hAnsi="Century" w:cs="Arial"/>
          <w:b/>
          <w:sz w:val="36"/>
          <w:szCs w:val="36"/>
        </w:rPr>
        <w:t>gli investimenti delle imprese</w:t>
      </w:r>
      <w:r w:rsidRPr="0099568B">
        <w:rPr>
          <w:rFonts w:ascii="Century" w:hAnsi="Century" w:cs="Arial"/>
          <w:sz w:val="36"/>
          <w:szCs w:val="36"/>
        </w:rPr>
        <w:t xml:space="preserve"> e le politiche delle istituzioni. </w:t>
      </w:r>
    </w:p>
    <w:p w:rsidR="006E74B6" w:rsidRPr="0099568B" w:rsidRDefault="006E74B6" w:rsidP="006E74B6">
      <w:pPr>
        <w:jc w:val="both"/>
        <w:rPr>
          <w:rFonts w:ascii="Century" w:hAnsi="Century" w:cs="Arial"/>
          <w:sz w:val="36"/>
          <w:szCs w:val="36"/>
        </w:rPr>
      </w:pPr>
    </w:p>
    <w:p w:rsidR="006E74B6" w:rsidRPr="0099568B" w:rsidRDefault="006E74B6" w:rsidP="006E74B6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La popolazione vive nelle città e le città come grande area di mercato</w:t>
      </w:r>
    </w:p>
    <w:p w:rsidR="006E74B6" w:rsidRPr="0099568B" w:rsidRDefault="006E74B6" w:rsidP="006E74B6">
      <w:pPr>
        <w:jc w:val="both"/>
        <w:rPr>
          <w:rFonts w:ascii="Century" w:hAnsi="Century" w:cs="Arial"/>
          <w:sz w:val="36"/>
          <w:szCs w:val="36"/>
        </w:rPr>
      </w:pPr>
      <w:r w:rsidRPr="0099568B">
        <w:rPr>
          <w:rFonts w:ascii="Century" w:hAnsi="Century" w:cs="Arial"/>
          <w:sz w:val="36"/>
          <w:szCs w:val="36"/>
        </w:rPr>
        <w:t xml:space="preserve">Da troppi anni ormai il nostro paese ha trascurato di investire nelle sue città, che ormai soffrono di </w:t>
      </w:r>
      <w:r w:rsidRPr="00DF1B03">
        <w:rPr>
          <w:rFonts w:ascii="Century" w:hAnsi="Century" w:cs="Arial"/>
          <w:b/>
          <w:sz w:val="36"/>
          <w:szCs w:val="36"/>
        </w:rPr>
        <w:t>un’evidente sottocapitalizzazione in termini d’investimenti pubblici</w:t>
      </w:r>
      <w:r w:rsidRPr="0099568B">
        <w:rPr>
          <w:rFonts w:ascii="Century" w:hAnsi="Century" w:cs="Arial"/>
          <w:sz w:val="36"/>
          <w:szCs w:val="36"/>
        </w:rPr>
        <w:t xml:space="preserve"> </w:t>
      </w:r>
      <w:r w:rsidR="00DF1B03">
        <w:rPr>
          <w:rFonts w:ascii="Century" w:hAnsi="Century" w:cs="Arial"/>
          <w:sz w:val="36"/>
          <w:szCs w:val="36"/>
        </w:rPr>
        <w:t xml:space="preserve">e privati </w:t>
      </w:r>
      <w:r w:rsidRPr="0099568B">
        <w:rPr>
          <w:rFonts w:ascii="Century" w:hAnsi="Century" w:cs="Arial"/>
          <w:sz w:val="36"/>
          <w:szCs w:val="36"/>
        </w:rPr>
        <w:t xml:space="preserve">di infrastrutturazione, modernizzazione, manutenzione, gestione. </w:t>
      </w:r>
    </w:p>
    <w:p w:rsidR="006E74B6" w:rsidRPr="0099568B" w:rsidRDefault="006E74B6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</w:p>
    <w:p w:rsidR="00AF4B00" w:rsidRPr="0099568B" w:rsidRDefault="00AF4B00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I nuovi mercati o settori di investimento </w:t>
      </w:r>
    </w:p>
    <w:p w:rsidR="006E74B6" w:rsidRPr="0099568B" w:rsidRDefault="006E74B6" w:rsidP="006E74B6">
      <w:pPr>
        <w:jc w:val="both"/>
        <w:rPr>
          <w:rFonts w:ascii="Century" w:hAnsi="Century" w:cs="Arial"/>
          <w:sz w:val="36"/>
          <w:szCs w:val="36"/>
        </w:rPr>
      </w:pPr>
      <w:r w:rsidRPr="0099568B">
        <w:rPr>
          <w:rFonts w:ascii="Century" w:hAnsi="Century" w:cs="Arial"/>
          <w:sz w:val="36"/>
          <w:szCs w:val="36"/>
        </w:rPr>
        <w:t xml:space="preserve">Nelle 100 città italiane è necessaria </w:t>
      </w:r>
      <w:r w:rsidRPr="00DF1B03">
        <w:rPr>
          <w:rFonts w:ascii="Century" w:hAnsi="Century" w:cs="Arial"/>
          <w:b/>
          <w:sz w:val="36"/>
          <w:szCs w:val="36"/>
        </w:rPr>
        <w:t>una strategia di sviluppo economico</w:t>
      </w:r>
      <w:r w:rsidRPr="0099568B">
        <w:rPr>
          <w:rFonts w:ascii="Century" w:hAnsi="Century" w:cs="Arial"/>
          <w:sz w:val="36"/>
          <w:szCs w:val="36"/>
        </w:rPr>
        <w:t xml:space="preserve"> che parta dalla domanda interna o dai </w:t>
      </w:r>
      <w:r w:rsidRPr="00DF1B03">
        <w:rPr>
          <w:rFonts w:ascii="Century" w:hAnsi="Century" w:cs="Arial"/>
          <w:b/>
          <w:sz w:val="36"/>
          <w:szCs w:val="36"/>
        </w:rPr>
        <w:t>“beni comuni” delle città e dai bisogni emergenti dei cittadini</w:t>
      </w:r>
      <w:r w:rsidRPr="0099568B">
        <w:rPr>
          <w:rFonts w:ascii="Century" w:hAnsi="Century" w:cs="Arial"/>
          <w:sz w:val="36"/>
          <w:szCs w:val="36"/>
        </w:rPr>
        <w:t>, su riqualificazione e rigenerazione di edifici ed aree degradate in ambito urbano</w:t>
      </w:r>
      <w:r w:rsidRPr="0099568B">
        <w:rPr>
          <w:rFonts w:ascii="Century" w:hAnsi="Century" w:cs="Arial"/>
          <w:bCs/>
          <w:sz w:val="36"/>
          <w:szCs w:val="36"/>
        </w:rPr>
        <w:t xml:space="preserve">, </w:t>
      </w:r>
      <w:r w:rsidRPr="0099568B">
        <w:rPr>
          <w:rFonts w:ascii="Century" w:hAnsi="Century" w:cs="Arial"/>
          <w:sz w:val="36"/>
          <w:szCs w:val="36"/>
        </w:rPr>
        <w:t xml:space="preserve"> </w:t>
      </w:r>
      <w:r w:rsidRPr="0099568B">
        <w:rPr>
          <w:rFonts w:ascii="Century" w:hAnsi="Century" w:cs="Arial"/>
          <w:bCs/>
          <w:sz w:val="36"/>
          <w:szCs w:val="36"/>
        </w:rPr>
        <w:t>mobilit</w:t>
      </w:r>
      <w:r w:rsidRPr="0099568B">
        <w:rPr>
          <w:rFonts w:ascii="Century" w:hAnsi="Century" w:cs="Arial"/>
          <w:sz w:val="36"/>
          <w:szCs w:val="36"/>
        </w:rPr>
        <w:t xml:space="preserve">à terrestre delle persone e logistica delle merci, </w:t>
      </w:r>
      <w:r w:rsidRPr="0099568B">
        <w:rPr>
          <w:rFonts w:ascii="Century" w:hAnsi="Century" w:cs="Arial"/>
          <w:bCs/>
          <w:sz w:val="36"/>
          <w:szCs w:val="36"/>
        </w:rPr>
        <w:t xml:space="preserve">gestione risorse idriche, </w:t>
      </w:r>
      <w:r w:rsidRPr="0099568B">
        <w:rPr>
          <w:rFonts w:ascii="Century" w:hAnsi="Century" w:cs="Arial"/>
          <w:sz w:val="36"/>
          <w:szCs w:val="36"/>
        </w:rPr>
        <w:t>risparmio energetico</w:t>
      </w:r>
      <w:r w:rsidRPr="0099568B">
        <w:rPr>
          <w:rFonts w:ascii="Century" w:hAnsi="Century" w:cs="Arial"/>
          <w:bCs/>
          <w:sz w:val="36"/>
          <w:szCs w:val="36"/>
        </w:rPr>
        <w:t xml:space="preserve"> e sviluppo delle energie rinnovabili, </w:t>
      </w:r>
      <w:r w:rsidRPr="0099568B">
        <w:rPr>
          <w:rFonts w:ascii="Century" w:hAnsi="Century" w:cs="Arial"/>
          <w:sz w:val="36"/>
          <w:szCs w:val="36"/>
        </w:rPr>
        <w:t>ambiente e smaltimento dei rifiuti</w:t>
      </w:r>
      <w:r w:rsidRPr="0099568B">
        <w:rPr>
          <w:rFonts w:ascii="Century" w:hAnsi="Century" w:cs="Arial"/>
          <w:bCs/>
          <w:sz w:val="36"/>
          <w:szCs w:val="36"/>
        </w:rPr>
        <w:t xml:space="preserve">, </w:t>
      </w:r>
      <w:r w:rsidRPr="0099568B">
        <w:rPr>
          <w:rFonts w:ascii="Century" w:hAnsi="Century" w:cs="Arial"/>
          <w:sz w:val="36"/>
          <w:szCs w:val="36"/>
        </w:rPr>
        <w:t xml:space="preserve">protezione da disastri naturali, telecomunicazioni e cablaggio, nuovi bisogni alimentari e agricoltura, </w:t>
      </w:r>
      <w:r w:rsidRPr="0099568B">
        <w:rPr>
          <w:rFonts w:ascii="Century" w:hAnsi="Century" w:cs="Arial"/>
          <w:bCs/>
          <w:sz w:val="36"/>
          <w:szCs w:val="36"/>
        </w:rPr>
        <w:t xml:space="preserve">servizi sociali, </w:t>
      </w:r>
      <w:r w:rsidRPr="0099568B">
        <w:rPr>
          <w:rFonts w:ascii="Century" w:hAnsi="Century" w:cs="Arial"/>
          <w:sz w:val="36"/>
          <w:szCs w:val="36"/>
        </w:rPr>
        <w:t xml:space="preserve">cultura, turismo e tempo libero, salute e sanità, qualità </w:t>
      </w:r>
      <w:r w:rsidRPr="0099568B">
        <w:rPr>
          <w:rFonts w:ascii="Century" w:hAnsi="Century" w:cs="Arial"/>
          <w:sz w:val="36"/>
          <w:szCs w:val="36"/>
        </w:rPr>
        <w:lastRenderedPageBreak/>
        <w:t>ambientale e integrazione dello spazio territoriale europeo e cooperazione transnazionale.</w:t>
      </w:r>
    </w:p>
    <w:p w:rsidR="00AF4B00" w:rsidRPr="0099568B" w:rsidRDefault="00AF4B00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</w:p>
    <w:p w:rsidR="00AF4B00" w:rsidRPr="0099568B" w:rsidRDefault="00AF4B00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I </w:t>
      </w:r>
      <w:r w:rsidR="009417A6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vantaggi </w:t>
      </w: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per l’investitore privato</w:t>
      </w:r>
    </w:p>
    <w:p w:rsidR="006E74B6" w:rsidRPr="0099568B" w:rsidRDefault="006E74B6" w:rsidP="006E74B6">
      <w:pPr>
        <w:jc w:val="both"/>
        <w:rPr>
          <w:rFonts w:ascii="Century" w:hAnsi="Century" w:cs="Arial"/>
          <w:sz w:val="36"/>
          <w:szCs w:val="36"/>
        </w:rPr>
      </w:pPr>
    </w:p>
    <w:p w:rsidR="006E74B6" w:rsidRPr="009417A6" w:rsidRDefault="006E74B6" w:rsidP="006E74B6">
      <w:pPr>
        <w:jc w:val="both"/>
        <w:rPr>
          <w:rFonts w:ascii="Century" w:hAnsi="Century" w:cs="Arial"/>
          <w:sz w:val="36"/>
          <w:szCs w:val="36"/>
        </w:rPr>
      </w:pPr>
      <w:r w:rsidRPr="0099568B">
        <w:rPr>
          <w:rFonts w:ascii="Century" w:hAnsi="Century" w:cs="Arial"/>
          <w:sz w:val="36"/>
          <w:szCs w:val="36"/>
        </w:rPr>
        <w:t>I ricavi de</w:t>
      </w:r>
      <w:r w:rsidR="00DF1B03">
        <w:rPr>
          <w:rFonts w:ascii="Century" w:hAnsi="Century" w:cs="Arial"/>
          <w:sz w:val="36"/>
          <w:szCs w:val="36"/>
        </w:rPr>
        <w:t xml:space="preserve">lle imprese relativi ai </w:t>
      </w:r>
      <w:r w:rsidRPr="0099568B">
        <w:rPr>
          <w:rFonts w:ascii="Century" w:hAnsi="Century" w:cs="Arial"/>
          <w:sz w:val="36"/>
          <w:szCs w:val="36"/>
        </w:rPr>
        <w:t xml:space="preserve">servizi prodotti con </w:t>
      </w:r>
      <w:r w:rsidRPr="00DF1B03">
        <w:rPr>
          <w:rFonts w:ascii="Century" w:hAnsi="Century" w:cs="Arial"/>
          <w:b/>
          <w:sz w:val="36"/>
          <w:szCs w:val="36"/>
        </w:rPr>
        <w:t>i nuovi investimenti</w:t>
      </w:r>
      <w:r w:rsidRPr="0099568B">
        <w:rPr>
          <w:rFonts w:ascii="Century" w:hAnsi="Century" w:cs="Arial"/>
          <w:sz w:val="36"/>
          <w:szCs w:val="36"/>
        </w:rPr>
        <w:t xml:space="preserve"> sono connessi con i </w:t>
      </w:r>
      <w:r w:rsidR="009417A6" w:rsidRPr="009417A6">
        <w:rPr>
          <w:rFonts w:ascii="Century" w:hAnsi="Century" w:cs="Arial"/>
          <w:b/>
          <w:sz w:val="36"/>
          <w:szCs w:val="36"/>
        </w:rPr>
        <w:t xml:space="preserve">minori </w:t>
      </w:r>
      <w:r w:rsidRPr="009417A6">
        <w:rPr>
          <w:rFonts w:ascii="Century" w:hAnsi="Century" w:cs="Arial"/>
          <w:b/>
          <w:sz w:val="36"/>
          <w:szCs w:val="36"/>
        </w:rPr>
        <w:t>costi</w:t>
      </w:r>
      <w:r w:rsidRPr="0099568B">
        <w:rPr>
          <w:rFonts w:ascii="Century" w:hAnsi="Century" w:cs="Arial"/>
          <w:sz w:val="36"/>
          <w:szCs w:val="36"/>
        </w:rPr>
        <w:t xml:space="preserve"> </w:t>
      </w:r>
      <w:r w:rsidR="00DF1B03" w:rsidRPr="00DF1B03">
        <w:rPr>
          <w:rFonts w:ascii="Century" w:hAnsi="Century" w:cs="Arial"/>
          <w:b/>
          <w:sz w:val="36"/>
          <w:szCs w:val="36"/>
        </w:rPr>
        <w:t>per i cittadini</w:t>
      </w:r>
      <w:r w:rsidR="00DF1B03">
        <w:rPr>
          <w:rFonts w:ascii="Century" w:hAnsi="Century" w:cs="Arial"/>
          <w:sz w:val="36"/>
          <w:szCs w:val="36"/>
        </w:rPr>
        <w:t xml:space="preserve"> </w:t>
      </w:r>
      <w:r w:rsidRPr="0099568B">
        <w:rPr>
          <w:rFonts w:ascii="Century" w:hAnsi="Century" w:cs="Arial"/>
          <w:sz w:val="36"/>
          <w:szCs w:val="36"/>
        </w:rPr>
        <w:t>connessi con la congestione, le malattie e delle cure, lo spreco di energia, lo spreco di acqua, i disastri ambientali (disaster bonds), la criminalità, l’evasione fiscale, la giustizia civile troppo lenta e imprevedibile, la lentezza delle procedure amministrative, o l’allungamento dei tempi dovuto ai conflitti e alle difficoltà d</w:t>
      </w:r>
      <w:r w:rsidRPr="009417A6">
        <w:rPr>
          <w:rFonts w:ascii="Century" w:hAnsi="Century" w:cs="Arial"/>
          <w:sz w:val="36"/>
          <w:szCs w:val="36"/>
        </w:rPr>
        <w:t xml:space="preserve">i coordinamento delle imprese con altre imprese, o i costi di opportunità dovuti all’inutilizzo delle risorse umane qualificate inoccupate ma che comunque devono ricevere dei sussidi: giovani, donne, disoccupati, cassa integrati e in mobilità, esodati. </w:t>
      </w:r>
    </w:p>
    <w:p w:rsidR="003A6EAD" w:rsidRPr="009417A6" w:rsidRDefault="003A6EAD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</w:p>
    <w:p w:rsidR="003A6EAD" w:rsidRPr="009417A6" w:rsidRDefault="009417A6" w:rsidP="00A43D97">
      <w:pPr>
        <w:jc w:val="both"/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>
        <w:rPr>
          <w:rFonts w:ascii="Century" w:hAnsi="Century"/>
          <w:sz w:val="36"/>
          <w:szCs w:val="36"/>
        </w:rPr>
        <w:t>I</w:t>
      </w:r>
      <w:r w:rsidR="00DF1B03">
        <w:rPr>
          <w:rFonts w:ascii="Century" w:hAnsi="Century"/>
          <w:sz w:val="36"/>
          <w:szCs w:val="36"/>
        </w:rPr>
        <w:t>noltre, i</w:t>
      </w:r>
      <w:r w:rsidRPr="009417A6">
        <w:rPr>
          <w:rFonts w:ascii="Century" w:hAnsi="Century"/>
          <w:sz w:val="36"/>
          <w:szCs w:val="36"/>
        </w:rPr>
        <w:t xml:space="preserve"> nuovi investimenti devono permettere la produzione e la </w:t>
      </w:r>
      <w:r w:rsidRPr="009417A6">
        <w:rPr>
          <w:rFonts w:ascii="Century" w:hAnsi="Century"/>
          <w:b/>
          <w:sz w:val="36"/>
          <w:szCs w:val="36"/>
        </w:rPr>
        <w:t>vendita di nuovi beni e servizi</w:t>
      </w:r>
      <w:r w:rsidRPr="009417A6">
        <w:rPr>
          <w:rFonts w:ascii="Century" w:hAnsi="Century"/>
          <w:sz w:val="36"/>
          <w:szCs w:val="36"/>
        </w:rPr>
        <w:t xml:space="preserve"> che rispondano a bisogni insoddisfatti e crescenti, come quelli di:</w:t>
      </w:r>
      <w:r w:rsidR="00A43D97">
        <w:rPr>
          <w:rFonts w:ascii="Century" w:hAnsi="Century"/>
          <w:sz w:val="36"/>
          <w:szCs w:val="36"/>
        </w:rPr>
        <w:t xml:space="preserve"> </w:t>
      </w:r>
      <w:r w:rsidRPr="009417A6">
        <w:rPr>
          <w:rFonts w:ascii="Century" w:hAnsi="Century"/>
          <w:sz w:val="36"/>
          <w:szCs w:val="36"/>
        </w:rPr>
        <w:t>riqualificazioni di quartieri urbani degradati e delle singole abitazioni, offerta di abitazioni per le giovani coppie e i divorziati con figli, turismo, cultura, sport, assistenza e inclusione sociale, riqualificazione dei beni storico culturali e riqualificazione dell’ambiente naturale.</w:t>
      </w:r>
    </w:p>
    <w:p w:rsidR="003A6EAD" w:rsidRPr="0099568B" w:rsidRDefault="003A6EAD" w:rsidP="003A6EAD">
      <w:pPr>
        <w:outlineLvl w:val="1"/>
        <w:rPr>
          <w:rFonts w:ascii="Century" w:hAnsi="Century" w:cs="Arial"/>
          <w:b/>
          <w:color w:val="000000"/>
          <w:kern w:val="36"/>
          <w:sz w:val="40"/>
          <w:szCs w:val="40"/>
        </w:rPr>
      </w:pPr>
    </w:p>
    <w:p w:rsidR="003A6EAD" w:rsidRPr="00B45EA0" w:rsidRDefault="003A6EAD" w:rsidP="00B45EA0">
      <w:pPr>
        <w:pStyle w:val="Paragrafoelenco"/>
        <w:numPr>
          <w:ilvl w:val="0"/>
          <w:numId w:val="13"/>
        </w:numPr>
        <w:outlineLvl w:val="1"/>
        <w:rPr>
          <w:rFonts w:ascii="Century" w:hAnsi="Century" w:cs="Arial"/>
          <w:b/>
          <w:color w:val="000000"/>
          <w:kern w:val="36"/>
          <w:sz w:val="48"/>
          <w:szCs w:val="48"/>
        </w:rPr>
      </w:pPr>
      <w:r w:rsidRPr="00B45EA0">
        <w:rPr>
          <w:rFonts w:ascii="Century" w:hAnsi="Century" w:cs="Arial"/>
          <w:b/>
          <w:color w:val="000000"/>
          <w:kern w:val="36"/>
          <w:sz w:val="48"/>
          <w:szCs w:val="48"/>
        </w:rPr>
        <w:lastRenderedPageBreak/>
        <w:t>La politica industriale e la finanza</w:t>
      </w:r>
    </w:p>
    <w:p w:rsidR="003A6EAD" w:rsidRDefault="003A6EAD" w:rsidP="003A6EAD">
      <w:pPr>
        <w:outlineLvl w:val="1"/>
        <w:rPr>
          <w:rFonts w:ascii="Century" w:hAnsi="Century" w:cs="Arial"/>
          <w:color w:val="000000"/>
          <w:kern w:val="36"/>
          <w:sz w:val="32"/>
          <w:szCs w:val="32"/>
        </w:rPr>
      </w:pPr>
    </w:p>
    <w:p w:rsidR="000F4535" w:rsidRPr="0099568B" w:rsidRDefault="000F4535" w:rsidP="003A6EAD">
      <w:pPr>
        <w:outlineLvl w:val="1"/>
        <w:rPr>
          <w:rFonts w:ascii="Century" w:hAnsi="Century" w:cs="Arial"/>
          <w:color w:val="000000"/>
          <w:kern w:val="36"/>
          <w:sz w:val="32"/>
          <w:szCs w:val="32"/>
        </w:rPr>
      </w:pPr>
    </w:p>
    <w:p w:rsidR="003A6EAD" w:rsidRPr="0099568B" w:rsidRDefault="00B45EA0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Lo stimolo alla </w:t>
      </w:r>
      <w:r w:rsidR="003A6EAD"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progettualità: </w:t>
      </w:r>
    </w:p>
    <w:p w:rsidR="000F4535" w:rsidRDefault="000F4535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</w:p>
    <w:p w:rsidR="003A6EAD" w:rsidRPr="0099568B" w:rsidRDefault="003A6EAD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stanziare </w:t>
      </w:r>
      <w:r w:rsidRPr="005F72A4">
        <w:rPr>
          <w:rFonts w:ascii="Century" w:hAnsi="Century" w:cs="Arial"/>
          <w:b/>
          <w:color w:val="000000"/>
          <w:kern w:val="36"/>
          <w:sz w:val="36"/>
          <w:szCs w:val="36"/>
        </w:rPr>
        <w:t>1 milione per regione per bandi di idee</w:t>
      </w:r>
      <w:r w:rsidRPr="0099568B">
        <w:rPr>
          <w:rFonts w:ascii="Century" w:hAnsi="Century" w:cs="Arial"/>
          <w:color w:val="000000"/>
          <w:kern w:val="36"/>
          <w:sz w:val="36"/>
          <w:szCs w:val="36"/>
        </w:rPr>
        <w:t xml:space="preserve"> su grandi progetti strategici per gli studenti e ricercatori universitari (premiare i primi 10 progetti)</w:t>
      </w:r>
    </w:p>
    <w:p w:rsidR="003A6EAD" w:rsidRDefault="003A6EAD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</w:p>
    <w:p w:rsidR="000F4535" w:rsidRPr="0099568B" w:rsidRDefault="000F4535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</w:p>
    <w:p w:rsidR="003A6EAD" w:rsidRPr="0099568B" w:rsidRDefault="003A6EAD" w:rsidP="003A6EAD">
      <w:pPr>
        <w:outlineLvl w:val="1"/>
        <w:rPr>
          <w:rFonts w:ascii="Century" w:hAnsi="Century" w:cs="Arial"/>
          <w:b/>
          <w:color w:val="000000"/>
          <w:kern w:val="36"/>
          <w:sz w:val="36"/>
          <w:szCs w:val="36"/>
        </w:rPr>
      </w:pP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L’organizzazione della </w:t>
      </w:r>
      <w:r w:rsidR="00B45EA0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realizzazione dei </w:t>
      </w: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>progett</w:t>
      </w:r>
      <w:r w:rsidR="00B45EA0">
        <w:rPr>
          <w:rFonts w:ascii="Century" w:hAnsi="Century" w:cs="Arial"/>
          <w:b/>
          <w:color w:val="000000"/>
          <w:kern w:val="36"/>
          <w:sz w:val="36"/>
          <w:szCs w:val="36"/>
        </w:rPr>
        <w:t>i</w:t>
      </w:r>
      <w:r w:rsidRPr="0099568B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: </w:t>
      </w:r>
    </w:p>
    <w:p w:rsidR="00B45EA0" w:rsidRDefault="00B45EA0" w:rsidP="003A6EAD">
      <w:p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</w:p>
    <w:p w:rsidR="00B45EA0" w:rsidRDefault="003A6EAD" w:rsidP="003A6EAD">
      <w:pPr>
        <w:pStyle w:val="Paragrafoelenco"/>
        <w:numPr>
          <w:ilvl w:val="0"/>
          <w:numId w:val="14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creare </w:t>
      </w:r>
      <w:r w:rsidRPr="00515516">
        <w:rPr>
          <w:rFonts w:ascii="Century" w:hAnsi="Century" w:cs="Arial"/>
          <w:b/>
          <w:color w:val="000000"/>
          <w:kern w:val="36"/>
          <w:sz w:val="36"/>
          <w:szCs w:val="36"/>
        </w:rPr>
        <w:t xml:space="preserve">reti di imprese sui progetti strategici </w:t>
      </w:r>
      <w:r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e definire solide </w:t>
      </w:r>
      <w:r w:rsidRPr="00152E23">
        <w:rPr>
          <w:rFonts w:ascii="Century" w:hAnsi="Century" w:cs="Arial"/>
          <w:b/>
          <w:color w:val="000000"/>
          <w:kern w:val="36"/>
          <w:sz w:val="36"/>
          <w:szCs w:val="36"/>
        </w:rPr>
        <w:t>strutture</w:t>
      </w:r>
      <w:r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 organizzative </w:t>
      </w:r>
      <w:r w:rsidRPr="00152E23">
        <w:rPr>
          <w:rFonts w:ascii="Century" w:hAnsi="Century" w:cs="Arial"/>
          <w:b/>
          <w:color w:val="000000"/>
          <w:kern w:val="36"/>
          <w:sz w:val="36"/>
          <w:szCs w:val="36"/>
        </w:rPr>
        <w:t>di</w:t>
      </w:r>
      <w:r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 </w:t>
      </w:r>
      <w:r w:rsidRPr="00152E23">
        <w:rPr>
          <w:rFonts w:ascii="Century" w:hAnsi="Century" w:cs="Arial"/>
          <w:b/>
          <w:color w:val="000000"/>
          <w:kern w:val="36"/>
          <w:sz w:val="36"/>
          <w:szCs w:val="36"/>
        </w:rPr>
        <w:t>governance</w:t>
      </w:r>
      <w:r w:rsidR="00152E23">
        <w:rPr>
          <w:rFonts w:ascii="Century" w:hAnsi="Century" w:cs="Arial"/>
          <w:b/>
          <w:color w:val="000000"/>
          <w:kern w:val="36"/>
          <w:sz w:val="36"/>
          <w:szCs w:val="36"/>
        </w:rPr>
        <w:t>,</w:t>
      </w:r>
    </w:p>
    <w:p w:rsidR="00B45EA0" w:rsidRPr="00B45EA0" w:rsidRDefault="000F4535" w:rsidP="00B45EA0">
      <w:pPr>
        <w:pStyle w:val="Paragrafoelenco"/>
        <w:numPr>
          <w:ilvl w:val="0"/>
          <w:numId w:val="14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>
        <w:rPr>
          <w:rFonts w:ascii="Century" w:hAnsi="Century" w:cs="Arial"/>
          <w:color w:val="000000"/>
          <w:kern w:val="36"/>
          <w:sz w:val="36"/>
          <w:szCs w:val="36"/>
        </w:rPr>
        <w:t>p</w:t>
      </w:r>
      <w:r w:rsidR="00B45EA0"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romuovere </w:t>
      </w:r>
      <w:r w:rsidR="00B45EA0" w:rsidRPr="00B45EA0">
        <w:rPr>
          <w:rFonts w:ascii="Century" w:hAnsi="Century" w:cs="Arial"/>
          <w:b/>
          <w:color w:val="000000"/>
          <w:kern w:val="36"/>
          <w:sz w:val="36"/>
          <w:szCs w:val="36"/>
        </w:rPr>
        <w:t>il ruolo delle grandi imprese di Public Utilities</w:t>
      </w:r>
      <w:r w:rsidR="00B45EA0" w:rsidRPr="00B45EA0">
        <w:rPr>
          <w:rFonts w:ascii="Century" w:hAnsi="Century" w:cs="Arial"/>
          <w:color w:val="000000"/>
          <w:kern w:val="36"/>
          <w:sz w:val="36"/>
          <w:szCs w:val="36"/>
        </w:rPr>
        <w:t>: Ferrovie dello Stato, Eni, Snam, Enel, Terna, Acea, A2A, Iren, Atlantia, varie Autostrade</w:t>
      </w:r>
      <w:r w:rsidR="00B45EA0">
        <w:rPr>
          <w:rFonts w:ascii="Century" w:hAnsi="Century" w:cs="Arial"/>
          <w:color w:val="000000"/>
          <w:kern w:val="36"/>
          <w:sz w:val="36"/>
          <w:szCs w:val="36"/>
        </w:rPr>
        <w:t>, p</w:t>
      </w:r>
      <w:r w:rsidR="00B45EA0" w:rsidRPr="00B45EA0">
        <w:rPr>
          <w:rFonts w:ascii="Century" w:hAnsi="Century" w:cs="Arial"/>
          <w:color w:val="000000"/>
          <w:kern w:val="36"/>
          <w:sz w:val="36"/>
          <w:szCs w:val="36"/>
        </w:rPr>
        <w:t>erché partecipino con le imprese alla progettazione operativa dei singoli progetti di investimento</w:t>
      </w:r>
      <w:r w:rsidR="00152E23">
        <w:rPr>
          <w:rFonts w:ascii="Century" w:hAnsi="Century" w:cs="Arial"/>
          <w:color w:val="000000"/>
          <w:kern w:val="36"/>
          <w:sz w:val="36"/>
          <w:szCs w:val="36"/>
        </w:rPr>
        <w:t>,</w:t>
      </w:r>
    </w:p>
    <w:p w:rsidR="003F0F2E" w:rsidRDefault="000F4535" w:rsidP="00515516">
      <w:pPr>
        <w:pStyle w:val="Paragrafoelenco"/>
        <w:numPr>
          <w:ilvl w:val="0"/>
          <w:numId w:val="14"/>
        </w:numPr>
        <w:outlineLvl w:val="1"/>
        <w:rPr>
          <w:rFonts w:ascii="Century" w:hAnsi="Century" w:cs="Arial"/>
          <w:color w:val="000000"/>
          <w:kern w:val="36"/>
          <w:sz w:val="36"/>
          <w:szCs w:val="36"/>
        </w:rPr>
      </w:pPr>
      <w:r>
        <w:rPr>
          <w:rFonts w:ascii="Century" w:hAnsi="Century" w:cs="Arial"/>
          <w:color w:val="000000"/>
          <w:kern w:val="36"/>
          <w:sz w:val="36"/>
          <w:szCs w:val="36"/>
        </w:rPr>
        <w:t>p</w:t>
      </w:r>
      <w:r w:rsidR="003A6EAD"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romuovere </w:t>
      </w:r>
      <w:r w:rsidR="003A6EAD" w:rsidRPr="00B45EA0">
        <w:rPr>
          <w:rFonts w:ascii="Century" w:hAnsi="Century" w:cs="Arial"/>
          <w:b/>
          <w:color w:val="000000"/>
          <w:kern w:val="36"/>
          <w:sz w:val="36"/>
          <w:szCs w:val="36"/>
        </w:rPr>
        <w:t>il ruolo di intermediari finanziari non bancari</w:t>
      </w:r>
      <w:r w:rsidR="003A6EAD"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: Cassa depositi e prestiti, Banche di sviluppo regionali, Private Equity, Development corporation) </w:t>
      </w:r>
      <w:r w:rsidR="00B45EA0" w:rsidRPr="00B45EA0">
        <w:rPr>
          <w:rFonts w:ascii="Century" w:hAnsi="Century" w:cs="Arial"/>
          <w:color w:val="000000"/>
          <w:kern w:val="36"/>
          <w:sz w:val="36"/>
          <w:szCs w:val="36"/>
        </w:rPr>
        <w:t xml:space="preserve">che </w:t>
      </w:r>
      <w:r w:rsidR="003A6EAD" w:rsidRPr="00B45EA0">
        <w:rPr>
          <w:rFonts w:ascii="Century" w:hAnsi="Century" w:cs="Arial"/>
          <w:color w:val="000000"/>
          <w:kern w:val="36"/>
          <w:sz w:val="36"/>
          <w:szCs w:val="36"/>
        </w:rPr>
        <w:t>facciano da broker con gli investitori istituzionali: grandi banche, assicurazioni, fondi pensione, fondi sovrani internazionali</w:t>
      </w:r>
      <w:r w:rsidR="00152E23">
        <w:rPr>
          <w:rFonts w:ascii="Century" w:hAnsi="Century" w:cs="Arial"/>
          <w:color w:val="000000"/>
          <w:kern w:val="36"/>
          <w:sz w:val="36"/>
          <w:szCs w:val="36"/>
        </w:rPr>
        <w:t>.</w:t>
      </w:r>
    </w:p>
    <w:p w:rsidR="003F18CB" w:rsidRPr="004C2915" w:rsidRDefault="003F18CB" w:rsidP="00C72F4A">
      <w:bookmarkStart w:id="0" w:name="_GoBack"/>
      <w:bookmarkEnd w:id="0"/>
    </w:p>
    <w:sectPr w:rsidR="003F18CB" w:rsidRPr="004C2915" w:rsidSect="00515516">
      <w:pgSz w:w="16838" w:h="11906" w:orient="landscape" w:code="9"/>
      <w:pgMar w:top="924" w:right="1134" w:bottom="1134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31" w:rsidRDefault="00962031" w:rsidP="009F180C">
      <w:r>
        <w:separator/>
      </w:r>
    </w:p>
  </w:endnote>
  <w:endnote w:type="continuationSeparator" w:id="0">
    <w:p w:rsidR="00962031" w:rsidRDefault="00962031" w:rsidP="009F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03041"/>
      <w:docPartObj>
        <w:docPartGallery w:val="Page Numbers (Bottom of Page)"/>
        <w:docPartUnique/>
      </w:docPartObj>
    </w:sdtPr>
    <w:sdtEndPr/>
    <w:sdtContent>
      <w:p w:rsidR="009F180C" w:rsidRDefault="009F18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F4A">
          <w:rPr>
            <w:noProof/>
          </w:rPr>
          <w:t>6</w:t>
        </w:r>
        <w:r>
          <w:fldChar w:fldCharType="end"/>
        </w:r>
      </w:p>
    </w:sdtContent>
  </w:sdt>
  <w:p w:rsidR="009F180C" w:rsidRDefault="009F18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31" w:rsidRDefault="00962031" w:rsidP="009F180C">
      <w:r>
        <w:separator/>
      </w:r>
    </w:p>
  </w:footnote>
  <w:footnote w:type="continuationSeparator" w:id="0">
    <w:p w:rsidR="00962031" w:rsidRDefault="00962031" w:rsidP="009F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A4D"/>
    <w:multiLevelType w:val="multilevel"/>
    <w:tmpl w:val="A95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2A6"/>
    <w:multiLevelType w:val="hybridMultilevel"/>
    <w:tmpl w:val="B18E10F6"/>
    <w:lvl w:ilvl="0" w:tplc="A1A81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4A"/>
    <w:multiLevelType w:val="multilevel"/>
    <w:tmpl w:val="3FEC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A40F7"/>
    <w:multiLevelType w:val="multilevel"/>
    <w:tmpl w:val="2438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85AA8"/>
    <w:multiLevelType w:val="multilevel"/>
    <w:tmpl w:val="335A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37646"/>
    <w:multiLevelType w:val="multilevel"/>
    <w:tmpl w:val="7746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5441A"/>
    <w:multiLevelType w:val="multilevel"/>
    <w:tmpl w:val="94E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B470D"/>
    <w:multiLevelType w:val="multilevel"/>
    <w:tmpl w:val="17E2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65D5F"/>
    <w:multiLevelType w:val="hybridMultilevel"/>
    <w:tmpl w:val="5DE0F55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1D4C0F"/>
    <w:multiLevelType w:val="hybridMultilevel"/>
    <w:tmpl w:val="39A4B0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7F24F9"/>
    <w:multiLevelType w:val="hybridMultilevel"/>
    <w:tmpl w:val="0AFA8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30717"/>
    <w:multiLevelType w:val="hybridMultilevel"/>
    <w:tmpl w:val="3D64A7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784768"/>
    <w:multiLevelType w:val="multilevel"/>
    <w:tmpl w:val="50D6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96D0B"/>
    <w:multiLevelType w:val="multilevel"/>
    <w:tmpl w:val="293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9C"/>
    <w:rsid w:val="00047B63"/>
    <w:rsid w:val="000B600A"/>
    <w:rsid w:val="000B6250"/>
    <w:rsid w:val="000F4535"/>
    <w:rsid w:val="00152E23"/>
    <w:rsid w:val="0021013C"/>
    <w:rsid w:val="00214288"/>
    <w:rsid w:val="00234B3B"/>
    <w:rsid w:val="00244516"/>
    <w:rsid w:val="002D6536"/>
    <w:rsid w:val="003A6EAD"/>
    <w:rsid w:val="003F0F2E"/>
    <w:rsid w:val="003F18CB"/>
    <w:rsid w:val="00484D8A"/>
    <w:rsid w:val="004C2915"/>
    <w:rsid w:val="00515516"/>
    <w:rsid w:val="005A52E9"/>
    <w:rsid w:val="005F72A4"/>
    <w:rsid w:val="006A10B3"/>
    <w:rsid w:val="006E74B6"/>
    <w:rsid w:val="0070025C"/>
    <w:rsid w:val="00730BC4"/>
    <w:rsid w:val="00803A7A"/>
    <w:rsid w:val="008F0E15"/>
    <w:rsid w:val="008F4108"/>
    <w:rsid w:val="009417A6"/>
    <w:rsid w:val="00955BF6"/>
    <w:rsid w:val="00962031"/>
    <w:rsid w:val="0099568B"/>
    <w:rsid w:val="009F180C"/>
    <w:rsid w:val="00A43D97"/>
    <w:rsid w:val="00AC489C"/>
    <w:rsid w:val="00AF4B00"/>
    <w:rsid w:val="00B05E01"/>
    <w:rsid w:val="00B132A5"/>
    <w:rsid w:val="00B16096"/>
    <w:rsid w:val="00B31B63"/>
    <w:rsid w:val="00B45EA0"/>
    <w:rsid w:val="00C72F4A"/>
    <w:rsid w:val="00CE7FA5"/>
    <w:rsid w:val="00D848DC"/>
    <w:rsid w:val="00DC40D7"/>
    <w:rsid w:val="00DF1B03"/>
    <w:rsid w:val="00E41006"/>
    <w:rsid w:val="00E76CE1"/>
    <w:rsid w:val="00F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8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C48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4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C48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AC489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8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4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489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48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C489C"/>
  </w:style>
  <w:style w:type="character" w:styleId="Collegamentoipertestuale">
    <w:name w:val="Hyperlink"/>
    <w:basedOn w:val="Carpredefinitoparagrafo"/>
    <w:uiPriority w:val="99"/>
    <w:unhideWhenUsed/>
    <w:rsid w:val="00AC489C"/>
    <w:rPr>
      <w:color w:val="0000FF"/>
      <w:u w:val="single"/>
    </w:rPr>
  </w:style>
  <w:style w:type="paragraph" w:customStyle="1" w:styleId="lastupdated">
    <w:name w:val="lastupdated"/>
    <w:basedOn w:val="Normale"/>
    <w:rsid w:val="00AC489C"/>
    <w:pPr>
      <w:spacing w:before="100" w:beforeAutospacing="1" w:after="100" w:afterAutospacing="1"/>
    </w:pPr>
  </w:style>
  <w:style w:type="character" w:customStyle="1" w:styleId="time">
    <w:name w:val="time"/>
    <w:basedOn w:val="Carpredefinitoparagrafo"/>
    <w:rsid w:val="00AC489C"/>
  </w:style>
  <w:style w:type="paragraph" w:customStyle="1" w:styleId="byline">
    <w:name w:val="byline"/>
    <w:basedOn w:val="Normale"/>
    <w:rsid w:val="00AC489C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AC489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C489C"/>
    <w:rPr>
      <w:i/>
      <w:iCs/>
    </w:rPr>
  </w:style>
  <w:style w:type="character" w:customStyle="1" w:styleId="openquote">
    <w:name w:val="openquote"/>
    <w:basedOn w:val="Carpredefinitoparagrafo"/>
    <w:rsid w:val="00AC489C"/>
  </w:style>
  <w:style w:type="character" w:customStyle="1" w:styleId="closequote">
    <w:name w:val="closequote"/>
    <w:basedOn w:val="Carpredefinitoparagrafo"/>
    <w:rsid w:val="00AC489C"/>
  </w:style>
  <w:style w:type="character" w:styleId="Enfasigrassetto">
    <w:name w:val="Strong"/>
    <w:basedOn w:val="Carpredefinitoparagrafo"/>
    <w:uiPriority w:val="22"/>
    <w:qFormat/>
    <w:rsid w:val="00AC489C"/>
    <w:rPr>
      <w:b/>
      <w:bCs/>
    </w:rPr>
  </w:style>
  <w:style w:type="character" w:customStyle="1" w:styleId="firstletter">
    <w:name w:val="firstletter"/>
    <w:basedOn w:val="Carpredefinitoparagrafo"/>
    <w:rsid w:val="00AC489C"/>
  </w:style>
  <w:style w:type="character" w:customStyle="1" w:styleId="credit">
    <w:name w:val="credit"/>
    <w:basedOn w:val="Carpredefinitoparagrafo"/>
    <w:rsid w:val="00AC4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8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hidden3">
    <w:name w:val="hidden3"/>
    <w:basedOn w:val="Carpredefinitoparagrafo"/>
    <w:rsid w:val="00234B3B"/>
    <w:rPr>
      <w:vanish/>
      <w:webHidden w:val="0"/>
      <w:specVanish w:val="0"/>
    </w:rPr>
  </w:style>
  <w:style w:type="character" w:customStyle="1" w:styleId="saves-hover-txt2">
    <w:name w:val="saves-hover-txt2"/>
    <w:basedOn w:val="Carpredefinitoparagrafo"/>
    <w:rsid w:val="00234B3B"/>
  </w:style>
  <w:style w:type="character" w:customStyle="1" w:styleId="saves-hover-txt-saved2">
    <w:name w:val="saves-hover-txt-saved2"/>
    <w:basedOn w:val="Carpredefinitoparagrafo"/>
    <w:rsid w:val="00234B3B"/>
  </w:style>
  <w:style w:type="character" w:customStyle="1" w:styleId="formataddress">
    <w:name w:val="format_address"/>
    <w:basedOn w:val="Carpredefinitoparagrafo"/>
    <w:rsid w:val="00234B3B"/>
  </w:style>
  <w:style w:type="character" w:customStyle="1" w:styleId="street-address">
    <w:name w:val="street-address"/>
    <w:basedOn w:val="Carpredefinitoparagrafo"/>
    <w:rsid w:val="00234B3B"/>
  </w:style>
  <w:style w:type="character" w:customStyle="1" w:styleId="extended-address">
    <w:name w:val="extended-address"/>
    <w:basedOn w:val="Carpredefinitoparagrafo"/>
    <w:rsid w:val="00234B3B"/>
  </w:style>
  <w:style w:type="character" w:customStyle="1" w:styleId="locality">
    <w:name w:val="locality"/>
    <w:basedOn w:val="Carpredefinitoparagrafo"/>
    <w:rsid w:val="00234B3B"/>
  </w:style>
  <w:style w:type="character" w:customStyle="1" w:styleId="country-name">
    <w:name w:val="country-name"/>
    <w:basedOn w:val="Carpredefinitoparagrafo"/>
    <w:rsid w:val="00234B3B"/>
  </w:style>
  <w:style w:type="paragraph" w:styleId="Paragrafoelenco">
    <w:name w:val="List Paragraph"/>
    <w:basedOn w:val="Normale"/>
    <w:uiPriority w:val="34"/>
    <w:qFormat/>
    <w:rsid w:val="006A10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18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8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18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8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C48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4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AC48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AC489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8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4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489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48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C489C"/>
  </w:style>
  <w:style w:type="character" w:styleId="Collegamentoipertestuale">
    <w:name w:val="Hyperlink"/>
    <w:basedOn w:val="Carpredefinitoparagrafo"/>
    <w:uiPriority w:val="99"/>
    <w:unhideWhenUsed/>
    <w:rsid w:val="00AC489C"/>
    <w:rPr>
      <w:color w:val="0000FF"/>
      <w:u w:val="single"/>
    </w:rPr>
  </w:style>
  <w:style w:type="paragraph" w:customStyle="1" w:styleId="lastupdated">
    <w:name w:val="lastupdated"/>
    <w:basedOn w:val="Normale"/>
    <w:rsid w:val="00AC489C"/>
    <w:pPr>
      <w:spacing w:before="100" w:beforeAutospacing="1" w:after="100" w:afterAutospacing="1"/>
    </w:pPr>
  </w:style>
  <w:style w:type="character" w:customStyle="1" w:styleId="time">
    <w:name w:val="time"/>
    <w:basedOn w:val="Carpredefinitoparagrafo"/>
    <w:rsid w:val="00AC489C"/>
  </w:style>
  <w:style w:type="paragraph" w:customStyle="1" w:styleId="byline">
    <w:name w:val="byline"/>
    <w:basedOn w:val="Normale"/>
    <w:rsid w:val="00AC489C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AC489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C489C"/>
    <w:rPr>
      <w:i/>
      <w:iCs/>
    </w:rPr>
  </w:style>
  <w:style w:type="character" w:customStyle="1" w:styleId="openquote">
    <w:name w:val="openquote"/>
    <w:basedOn w:val="Carpredefinitoparagrafo"/>
    <w:rsid w:val="00AC489C"/>
  </w:style>
  <w:style w:type="character" w:customStyle="1" w:styleId="closequote">
    <w:name w:val="closequote"/>
    <w:basedOn w:val="Carpredefinitoparagrafo"/>
    <w:rsid w:val="00AC489C"/>
  </w:style>
  <w:style w:type="character" w:styleId="Enfasigrassetto">
    <w:name w:val="Strong"/>
    <w:basedOn w:val="Carpredefinitoparagrafo"/>
    <w:uiPriority w:val="22"/>
    <w:qFormat/>
    <w:rsid w:val="00AC489C"/>
    <w:rPr>
      <w:b/>
      <w:bCs/>
    </w:rPr>
  </w:style>
  <w:style w:type="character" w:customStyle="1" w:styleId="firstletter">
    <w:name w:val="firstletter"/>
    <w:basedOn w:val="Carpredefinitoparagrafo"/>
    <w:rsid w:val="00AC489C"/>
  </w:style>
  <w:style w:type="character" w:customStyle="1" w:styleId="credit">
    <w:name w:val="credit"/>
    <w:basedOn w:val="Carpredefinitoparagrafo"/>
    <w:rsid w:val="00AC4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8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hidden3">
    <w:name w:val="hidden3"/>
    <w:basedOn w:val="Carpredefinitoparagrafo"/>
    <w:rsid w:val="00234B3B"/>
    <w:rPr>
      <w:vanish/>
      <w:webHidden w:val="0"/>
      <w:specVanish w:val="0"/>
    </w:rPr>
  </w:style>
  <w:style w:type="character" w:customStyle="1" w:styleId="saves-hover-txt2">
    <w:name w:val="saves-hover-txt2"/>
    <w:basedOn w:val="Carpredefinitoparagrafo"/>
    <w:rsid w:val="00234B3B"/>
  </w:style>
  <w:style w:type="character" w:customStyle="1" w:styleId="saves-hover-txt-saved2">
    <w:name w:val="saves-hover-txt-saved2"/>
    <w:basedOn w:val="Carpredefinitoparagrafo"/>
    <w:rsid w:val="00234B3B"/>
  </w:style>
  <w:style w:type="character" w:customStyle="1" w:styleId="formataddress">
    <w:name w:val="format_address"/>
    <w:basedOn w:val="Carpredefinitoparagrafo"/>
    <w:rsid w:val="00234B3B"/>
  </w:style>
  <w:style w:type="character" w:customStyle="1" w:styleId="street-address">
    <w:name w:val="street-address"/>
    <w:basedOn w:val="Carpredefinitoparagrafo"/>
    <w:rsid w:val="00234B3B"/>
  </w:style>
  <w:style w:type="character" w:customStyle="1" w:styleId="extended-address">
    <w:name w:val="extended-address"/>
    <w:basedOn w:val="Carpredefinitoparagrafo"/>
    <w:rsid w:val="00234B3B"/>
  </w:style>
  <w:style w:type="character" w:customStyle="1" w:styleId="locality">
    <w:name w:val="locality"/>
    <w:basedOn w:val="Carpredefinitoparagrafo"/>
    <w:rsid w:val="00234B3B"/>
  </w:style>
  <w:style w:type="character" w:customStyle="1" w:styleId="country-name">
    <w:name w:val="country-name"/>
    <w:basedOn w:val="Carpredefinitoparagrafo"/>
    <w:rsid w:val="00234B3B"/>
  </w:style>
  <w:style w:type="paragraph" w:styleId="Paragrafoelenco">
    <w:name w:val="List Paragraph"/>
    <w:basedOn w:val="Normale"/>
    <w:uiPriority w:val="34"/>
    <w:qFormat/>
    <w:rsid w:val="006A10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18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8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18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8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14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4362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486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190795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8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7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8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3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55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4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8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6991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22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77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10868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2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33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7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5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93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483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870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7606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3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7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9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1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3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2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zio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9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22</cp:revision>
  <cp:lastPrinted>2014-10-14T18:17:00Z</cp:lastPrinted>
  <dcterms:created xsi:type="dcterms:W3CDTF">2014-10-09T19:54:00Z</dcterms:created>
  <dcterms:modified xsi:type="dcterms:W3CDTF">2014-10-15T10:23:00Z</dcterms:modified>
</cp:coreProperties>
</file>